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C6408" w14:textId="13F5904B" w:rsidR="0082483F" w:rsidRPr="00261993" w:rsidRDefault="00234FDB" w:rsidP="00137C0D">
      <w:pPr>
        <w:pStyle w:val="Title"/>
        <w:jc w:val="both"/>
        <w:rPr>
          <w:rFonts w:cs="Arial"/>
          <w:sz w:val="36"/>
          <w:szCs w:val="36"/>
        </w:rPr>
      </w:pPr>
      <w:r w:rsidRPr="00261993">
        <w:rPr>
          <w:rFonts w:cs="Arial"/>
          <w:sz w:val="36"/>
          <w:szCs w:val="36"/>
        </w:rPr>
        <w:t>Opioid dependence treatment</w:t>
      </w:r>
      <w:r w:rsidR="00EC0895" w:rsidRPr="00261993">
        <w:rPr>
          <w:rFonts w:cs="Arial"/>
          <w:sz w:val="36"/>
          <w:szCs w:val="36"/>
        </w:rPr>
        <w:t xml:space="preserve"> medicines</w:t>
      </w:r>
      <w:r w:rsidR="0081229C" w:rsidRPr="00261993">
        <w:rPr>
          <w:rFonts w:cs="Arial"/>
          <w:sz w:val="36"/>
          <w:szCs w:val="36"/>
        </w:rPr>
        <w:t xml:space="preserve"> </w:t>
      </w:r>
    </w:p>
    <w:p w14:paraId="6F99FA8F" w14:textId="43AFECE9" w:rsidR="005673CA" w:rsidRPr="00261993" w:rsidRDefault="0081229C" w:rsidP="00137C0D">
      <w:pPr>
        <w:pStyle w:val="Title"/>
        <w:jc w:val="both"/>
        <w:rPr>
          <w:rFonts w:cs="Arial"/>
          <w:sz w:val="36"/>
          <w:szCs w:val="36"/>
        </w:rPr>
      </w:pPr>
      <w:r w:rsidRPr="00261993">
        <w:rPr>
          <w:rFonts w:cs="Arial"/>
          <w:sz w:val="36"/>
          <w:szCs w:val="36"/>
        </w:rPr>
        <w:t>frequently asked questions</w:t>
      </w:r>
    </w:p>
    <w:p w14:paraId="1E4C51F9" w14:textId="1D3432E8" w:rsidR="007A0072" w:rsidRPr="00261993" w:rsidRDefault="007A0072" w:rsidP="00137C0D">
      <w:pPr>
        <w:jc w:val="both"/>
        <w:rPr>
          <w:rFonts w:cs="Arial"/>
        </w:rPr>
      </w:pPr>
      <w:r w:rsidRPr="00261993">
        <w:rPr>
          <w:rFonts w:cs="Arial"/>
        </w:rPr>
        <w:t xml:space="preserve">This factsheet clarifies detailed questions regarding opioid dependence treatment (ODT) medicines reform not addressed elsewhere in the factsheets available online on the </w:t>
      </w:r>
      <w:hyperlink r:id="rId7" w:history="1">
        <w:r w:rsidRPr="00261993">
          <w:rPr>
            <w:rStyle w:val="Hyperlink"/>
            <w:rFonts w:cs="Arial"/>
          </w:rPr>
          <w:t>PBS website</w:t>
        </w:r>
      </w:hyperlink>
      <w:r w:rsidRPr="00261993">
        <w:rPr>
          <w:rFonts w:cs="Arial"/>
        </w:rPr>
        <w:t>.</w:t>
      </w:r>
    </w:p>
    <w:p w14:paraId="1B18A795" w14:textId="4E0AA919" w:rsidR="007A0AB7" w:rsidRDefault="007A0AB7" w:rsidP="00137C0D">
      <w:pPr>
        <w:pStyle w:val="Heading2"/>
        <w:jc w:val="both"/>
      </w:pPr>
      <w:bookmarkStart w:id="0" w:name="_Hlk138926142"/>
      <w:r>
        <w:t>Prescriptions</w:t>
      </w:r>
    </w:p>
    <w:p w14:paraId="149D4E19" w14:textId="71A070A1" w:rsidR="007E1CED" w:rsidRPr="00261993" w:rsidRDefault="007E1CED" w:rsidP="00137C0D">
      <w:pPr>
        <w:spacing w:after="0" w:line="240" w:lineRule="auto"/>
        <w:jc w:val="both"/>
        <w:rPr>
          <w:rFonts w:cs="Arial"/>
          <w:bCs/>
          <w:iCs/>
          <w:szCs w:val="22"/>
        </w:rPr>
      </w:pPr>
      <w:r w:rsidRPr="006A0068">
        <w:rPr>
          <w:rFonts w:cs="Arial"/>
          <w:b/>
          <w:bCs/>
          <w:color w:val="358189"/>
          <w:szCs w:val="22"/>
        </w:rPr>
        <w:t xml:space="preserve">Can patients who </w:t>
      </w:r>
      <w:r w:rsidR="00CC081F" w:rsidRPr="006A0068">
        <w:rPr>
          <w:rFonts w:cs="Arial"/>
          <w:b/>
          <w:bCs/>
          <w:color w:val="358189"/>
          <w:szCs w:val="22"/>
        </w:rPr>
        <w:t>receive</w:t>
      </w:r>
      <w:r w:rsidRPr="006A0068">
        <w:rPr>
          <w:rFonts w:cs="Arial"/>
          <w:b/>
          <w:bCs/>
          <w:color w:val="358189"/>
          <w:szCs w:val="22"/>
        </w:rPr>
        <w:t xml:space="preserve"> </w:t>
      </w:r>
      <w:r w:rsidR="00CC081F" w:rsidRPr="006A0068">
        <w:rPr>
          <w:rFonts w:cs="Arial"/>
          <w:b/>
          <w:bCs/>
          <w:color w:val="358189"/>
          <w:szCs w:val="22"/>
        </w:rPr>
        <w:t xml:space="preserve">ODT medicines </w:t>
      </w:r>
      <w:r w:rsidRPr="006A0068">
        <w:rPr>
          <w:rFonts w:cs="Arial"/>
          <w:b/>
          <w:bCs/>
          <w:color w:val="358189"/>
          <w:szCs w:val="22"/>
        </w:rPr>
        <w:t>at multiple pharmacies</w:t>
      </w:r>
      <w:r w:rsidR="00CC081F" w:rsidRPr="006A0068">
        <w:rPr>
          <w:rFonts w:cs="Arial"/>
          <w:b/>
          <w:bCs/>
          <w:color w:val="358189"/>
          <w:szCs w:val="22"/>
        </w:rPr>
        <w:t xml:space="preserve"> </w:t>
      </w:r>
      <w:r w:rsidRPr="006A0068">
        <w:rPr>
          <w:rFonts w:cs="Arial"/>
          <w:b/>
          <w:bCs/>
          <w:color w:val="358189"/>
          <w:szCs w:val="22"/>
        </w:rPr>
        <w:t>access ODT medicines under the PBS?</w:t>
      </w:r>
    </w:p>
    <w:p w14:paraId="116AE969" w14:textId="14287875" w:rsidR="006B0DA8" w:rsidRDefault="006B0DA8" w:rsidP="00137C0D">
      <w:pPr>
        <w:pStyle w:val="ListBullet"/>
        <w:jc w:val="both"/>
        <w:rPr>
          <w:rFonts w:cs="Arial"/>
          <w:bCs/>
          <w:iCs/>
          <w:szCs w:val="22"/>
        </w:rPr>
      </w:pPr>
      <w:r>
        <w:rPr>
          <w:rFonts w:cs="Arial"/>
          <w:bCs/>
          <w:iCs/>
          <w:szCs w:val="22"/>
        </w:rPr>
        <w:t>Yes, patients who receive ODT medicines at multiple pharmacies can access their ODT medicines under the PBS.</w:t>
      </w:r>
      <w:r w:rsidR="00C90F73">
        <w:rPr>
          <w:rFonts w:cs="Arial"/>
          <w:bCs/>
          <w:iCs/>
          <w:szCs w:val="22"/>
        </w:rPr>
        <w:t xml:space="preserve"> The </w:t>
      </w:r>
      <w:hyperlink r:id="rId8" w:history="1">
        <w:r w:rsidR="007952F3" w:rsidRPr="00E476FF">
          <w:rPr>
            <w:rStyle w:val="Hyperlink"/>
            <w:rFonts w:cs="Arial"/>
            <w:szCs w:val="22"/>
          </w:rPr>
          <w:t>ODT Community Pharmacy Program Rules</w:t>
        </w:r>
      </w:hyperlink>
      <w:r w:rsidR="00C90F73">
        <w:rPr>
          <w:rFonts w:cs="Arial"/>
          <w:bCs/>
          <w:iCs/>
          <w:szCs w:val="22"/>
        </w:rPr>
        <w:t xml:space="preserve"> do not prevent staged supply fees from being claimed from more than one-site.</w:t>
      </w:r>
    </w:p>
    <w:p w14:paraId="0E61D047" w14:textId="4F744C6E" w:rsidR="00CC760B" w:rsidRPr="00261993" w:rsidRDefault="006B0DA8" w:rsidP="00137C0D">
      <w:pPr>
        <w:pStyle w:val="ListBullet"/>
        <w:jc w:val="both"/>
        <w:rPr>
          <w:rFonts w:cs="Arial"/>
          <w:bCs/>
          <w:iCs/>
          <w:szCs w:val="22"/>
        </w:rPr>
      </w:pPr>
      <w:r>
        <w:rPr>
          <w:rFonts w:cs="Arial"/>
          <w:bCs/>
          <w:iCs/>
          <w:szCs w:val="22"/>
        </w:rPr>
        <w:t>Importantly,</w:t>
      </w:r>
      <w:r w:rsidR="00816070">
        <w:rPr>
          <w:rFonts w:cs="Arial"/>
          <w:bCs/>
          <w:iCs/>
          <w:szCs w:val="22"/>
        </w:rPr>
        <w:t xml:space="preserve"> </w:t>
      </w:r>
      <w:r w:rsidR="006F4F4B">
        <w:rPr>
          <w:rFonts w:cs="Arial"/>
          <w:bCs/>
          <w:iCs/>
          <w:szCs w:val="22"/>
        </w:rPr>
        <w:t xml:space="preserve">a prescriber cannot write more than one PBS prescription for the </w:t>
      </w:r>
      <w:r w:rsidR="005E651C">
        <w:rPr>
          <w:rFonts w:cs="Arial"/>
          <w:bCs/>
          <w:iCs/>
          <w:szCs w:val="22"/>
        </w:rPr>
        <w:t xml:space="preserve">same pharmaceutical benefit </w:t>
      </w:r>
      <w:r w:rsidR="00816070">
        <w:rPr>
          <w:rFonts w:cs="Arial"/>
          <w:bCs/>
          <w:iCs/>
          <w:szCs w:val="22"/>
        </w:rPr>
        <w:t xml:space="preserve">for the same person on the same day. </w:t>
      </w:r>
    </w:p>
    <w:p w14:paraId="7627FB17" w14:textId="2AEA1285" w:rsidR="007E1CED" w:rsidRPr="00261993" w:rsidRDefault="007E1CED" w:rsidP="00137C0D">
      <w:pPr>
        <w:pStyle w:val="ListBullet"/>
        <w:jc w:val="both"/>
        <w:rPr>
          <w:rFonts w:cs="Arial"/>
          <w:bCs/>
          <w:iCs/>
          <w:szCs w:val="22"/>
        </w:rPr>
      </w:pPr>
      <w:r w:rsidRPr="002D26AC">
        <w:rPr>
          <w:rFonts w:cs="Arial"/>
          <w:bCs/>
          <w:iCs/>
          <w:szCs w:val="22"/>
        </w:rPr>
        <w:t>It is important for prescribers and dosing pharmacists to work with patients to ensure the</w:t>
      </w:r>
      <w:r>
        <w:rPr>
          <w:rFonts w:cs="Arial"/>
          <w:bCs/>
          <w:iCs/>
          <w:szCs w:val="22"/>
        </w:rPr>
        <w:t xml:space="preserve"> patient’s</w:t>
      </w:r>
      <w:r w:rsidRPr="002D26AC">
        <w:rPr>
          <w:rFonts w:cs="Arial"/>
          <w:bCs/>
          <w:iCs/>
          <w:szCs w:val="22"/>
        </w:rPr>
        <w:t xml:space="preserve"> treatment needs</w:t>
      </w:r>
      <w:r>
        <w:rPr>
          <w:rFonts w:cs="Arial"/>
          <w:bCs/>
          <w:iCs/>
          <w:szCs w:val="22"/>
        </w:rPr>
        <w:t xml:space="preserve"> are</w:t>
      </w:r>
      <w:r w:rsidRPr="002D26AC">
        <w:rPr>
          <w:rFonts w:cs="Arial"/>
          <w:bCs/>
          <w:iCs/>
          <w:szCs w:val="22"/>
        </w:rPr>
        <w:t xml:space="preserve"> met</w:t>
      </w:r>
      <w:r>
        <w:rPr>
          <w:rFonts w:cs="Arial"/>
          <w:bCs/>
          <w:iCs/>
          <w:szCs w:val="22"/>
        </w:rPr>
        <w:t xml:space="preserve"> and </w:t>
      </w:r>
      <w:r w:rsidRPr="002D26AC">
        <w:rPr>
          <w:rFonts w:cs="Arial"/>
          <w:bCs/>
          <w:iCs/>
          <w:szCs w:val="22"/>
        </w:rPr>
        <w:t xml:space="preserve">give consideration </w:t>
      </w:r>
      <w:r>
        <w:rPr>
          <w:rFonts w:cs="Arial"/>
          <w:bCs/>
          <w:iCs/>
          <w:szCs w:val="22"/>
        </w:rPr>
        <w:t xml:space="preserve">to </w:t>
      </w:r>
      <w:r w:rsidRPr="002D26AC">
        <w:rPr>
          <w:rFonts w:cs="Arial"/>
          <w:bCs/>
          <w:iCs/>
          <w:szCs w:val="22"/>
        </w:rPr>
        <w:t>the most appropriate clinical care, acknowledging that in some circumstances takeaway doses or medicines such as long</w:t>
      </w:r>
      <w:r w:rsidR="00F63CF9">
        <w:rPr>
          <w:rFonts w:cs="Arial"/>
          <w:bCs/>
          <w:iCs/>
          <w:szCs w:val="22"/>
        </w:rPr>
        <w:t>-</w:t>
      </w:r>
      <w:r w:rsidRPr="002D26AC">
        <w:rPr>
          <w:rFonts w:cs="Arial"/>
          <w:bCs/>
          <w:iCs/>
          <w:szCs w:val="22"/>
        </w:rPr>
        <w:t xml:space="preserve">acting injectable </w:t>
      </w:r>
      <w:r w:rsidRPr="00261993">
        <w:rPr>
          <w:rFonts w:cs="Arial"/>
          <w:bCs/>
          <w:iCs/>
          <w:szCs w:val="22"/>
        </w:rPr>
        <w:t>buprenorphine</w:t>
      </w:r>
      <w:r w:rsidRPr="002D26AC">
        <w:rPr>
          <w:rFonts w:cs="Arial"/>
          <w:bCs/>
          <w:iCs/>
          <w:szCs w:val="22"/>
        </w:rPr>
        <w:t xml:space="preserve"> may not be suitable. </w:t>
      </w:r>
    </w:p>
    <w:p w14:paraId="1B686E83" w14:textId="77777777" w:rsidR="004D59C1" w:rsidRPr="00261993" w:rsidRDefault="004D59C1" w:rsidP="00137C0D">
      <w:pPr>
        <w:pStyle w:val="ListBullet"/>
        <w:jc w:val="both"/>
        <w:rPr>
          <w:rFonts w:cs="Arial"/>
          <w:bCs/>
          <w:iCs/>
          <w:szCs w:val="22"/>
        </w:rPr>
      </w:pPr>
      <w:r w:rsidRPr="00F021CC">
        <w:rPr>
          <w:rFonts w:cs="Arial"/>
          <w:bCs/>
          <w:iCs/>
          <w:szCs w:val="22"/>
        </w:rPr>
        <w:t xml:space="preserve">Under the PBS, early supply of repeats can occur where necessary </w:t>
      </w:r>
      <w:r>
        <w:rPr>
          <w:rFonts w:cs="Arial"/>
          <w:bCs/>
          <w:iCs/>
          <w:szCs w:val="22"/>
        </w:rPr>
        <w:t>under regulation 49 (previously regulation 24),</w:t>
      </w:r>
      <w:r w:rsidRPr="00F021CC">
        <w:rPr>
          <w:rFonts w:cs="Arial"/>
          <w:bCs/>
          <w:iCs/>
          <w:szCs w:val="22"/>
        </w:rPr>
        <w:t xml:space="preserve"> and can occur at different pharmacies, however prescriptions for ODT medicines are also subject to individual state and territory regulations</w:t>
      </w:r>
      <w:r>
        <w:rPr>
          <w:rFonts w:cs="Arial"/>
          <w:bCs/>
          <w:iCs/>
          <w:szCs w:val="22"/>
        </w:rPr>
        <w:t xml:space="preserve"> (which may limit this)</w:t>
      </w:r>
      <w:r w:rsidRPr="00261993">
        <w:rPr>
          <w:rFonts w:cs="Arial"/>
          <w:bCs/>
          <w:iCs/>
          <w:szCs w:val="22"/>
        </w:rPr>
        <w:t xml:space="preserve">. </w:t>
      </w:r>
    </w:p>
    <w:p w14:paraId="7967D458" w14:textId="619287E7" w:rsidR="006B0DA8" w:rsidRPr="006B0DA8" w:rsidRDefault="007E1CED" w:rsidP="00137C0D">
      <w:pPr>
        <w:jc w:val="both"/>
        <w:rPr>
          <w:rFonts w:cs="Arial"/>
          <w:b/>
          <w:bCs/>
          <w:color w:val="358189"/>
          <w:szCs w:val="22"/>
          <w:highlight w:val="yellow"/>
        </w:rPr>
      </w:pPr>
      <w:r w:rsidRPr="00AF2A14">
        <w:rPr>
          <w:rFonts w:cs="Arial"/>
          <w:bCs/>
          <w:iCs/>
          <w:szCs w:val="22"/>
        </w:rPr>
        <w:t xml:space="preserve">State and territory governments should be contacted for advice regarding respective jurisdictional policies </w:t>
      </w:r>
      <w:r w:rsidR="00A878B4">
        <w:rPr>
          <w:rFonts w:cs="Arial"/>
          <w:bCs/>
          <w:iCs/>
          <w:szCs w:val="22"/>
        </w:rPr>
        <w:t>about</w:t>
      </w:r>
      <w:r w:rsidR="00A878B4" w:rsidRPr="00AF2A14">
        <w:rPr>
          <w:rFonts w:cs="Arial"/>
          <w:bCs/>
          <w:iCs/>
          <w:szCs w:val="22"/>
        </w:rPr>
        <w:t xml:space="preserve"> </w:t>
      </w:r>
      <w:r w:rsidRPr="00AF2A14">
        <w:rPr>
          <w:rFonts w:cs="Arial"/>
          <w:bCs/>
          <w:iCs/>
          <w:szCs w:val="22"/>
        </w:rPr>
        <w:t>dosing at multiple pharmacies</w:t>
      </w:r>
      <w:r>
        <w:rPr>
          <w:rFonts w:cs="Arial"/>
          <w:bCs/>
          <w:iCs/>
          <w:szCs w:val="22"/>
        </w:rPr>
        <w:t>.</w:t>
      </w:r>
    </w:p>
    <w:p w14:paraId="21AEC280" w14:textId="164FC883" w:rsidR="00DA468F" w:rsidRPr="00261993" w:rsidRDefault="00DA468F" w:rsidP="00137C0D">
      <w:pPr>
        <w:pStyle w:val="ListBullet"/>
        <w:spacing w:before="120" w:after="120"/>
        <w:jc w:val="both"/>
        <w:rPr>
          <w:rFonts w:cs="Arial"/>
          <w:b/>
          <w:bCs/>
          <w:color w:val="358189"/>
          <w:szCs w:val="22"/>
        </w:rPr>
      </w:pPr>
      <w:r w:rsidRPr="00261993">
        <w:rPr>
          <w:rFonts w:cs="Arial"/>
          <w:b/>
          <w:bCs/>
          <w:color w:val="358189"/>
          <w:szCs w:val="22"/>
        </w:rPr>
        <w:t xml:space="preserve">What </w:t>
      </w:r>
      <w:r>
        <w:rPr>
          <w:rFonts w:cs="Arial"/>
          <w:b/>
          <w:bCs/>
          <w:color w:val="358189"/>
          <w:szCs w:val="22"/>
        </w:rPr>
        <w:t xml:space="preserve">happens if my patient </w:t>
      </w:r>
      <w:r w:rsidR="005A1CB4">
        <w:rPr>
          <w:rFonts w:cs="Arial"/>
          <w:b/>
          <w:bCs/>
          <w:color w:val="358189"/>
          <w:szCs w:val="22"/>
        </w:rPr>
        <w:t>requires a temporary transfer arrangement</w:t>
      </w:r>
      <w:r>
        <w:rPr>
          <w:rFonts w:cs="Arial"/>
          <w:b/>
          <w:bCs/>
          <w:color w:val="358189"/>
          <w:szCs w:val="22"/>
        </w:rPr>
        <w:t xml:space="preserve"> </w:t>
      </w:r>
      <w:r w:rsidR="005A1CB4">
        <w:rPr>
          <w:rFonts w:cs="Arial"/>
          <w:b/>
          <w:bCs/>
          <w:color w:val="358189"/>
          <w:szCs w:val="22"/>
        </w:rPr>
        <w:t>exceeding</w:t>
      </w:r>
      <w:r w:rsidR="00EB3F84">
        <w:rPr>
          <w:rFonts w:cs="Arial"/>
          <w:b/>
          <w:bCs/>
          <w:color w:val="358189"/>
          <w:szCs w:val="22"/>
        </w:rPr>
        <w:br/>
      </w:r>
      <w:r>
        <w:rPr>
          <w:rFonts w:cs="Arial"/>
          <w:b/>
          <w:bCs/>
          <w:color w:val="358189"/>
          <w:szCs w:val="22"/>
        </w:rPr>
        <w:t>28 days</w:t>
      </w:r>
      <w:r w:rsidRPr="00261993">
        <w:rPr>
          <w:rFonts w:cs="Arial"/>
          <w:b/>
          <w:bCs/>
          <w:color w:val="358189"/>
          <w:szCs w:val="22"/>
        </w:rPr>
        <w:t xml:space="preserve">? </w:t>
      </w:r>
    </w:p>
    <w:p w14:paraId="48686557" w14:textId="4D74854E" w:rsidR="00DA468F" w:rsidRPr="00261993" w:rsidRDefault="00DA468F" w:rsidP="00137C0D">
      <w:pPr>
        <w:jc w:val="both"/>
        <w:rPr>
          <w:rFonts w:cs="Arial"/>
          <w:bCs/>
          <w:iCs/>
          <w:szCs w:val="22"/>
        </w:rPr>
      </w:pPr>
      <w:r w:rsidRPr="00261993">
        <w:rPr>
          <w:rFonts w:cs="Arial"/>
          <w:bCs/>
          <w:iCs/>
          <w:szCs w:val="22"/>
        </w:rPr>
        <w:t>P</w:t>
      </w:r>
      <w:r>
        <w:rPr>
          <w:rFonts w:cs="Arial"/>
          <w:bCs/>
          <w:iCs/>
          <w:szCs w:val="22"/>
        </w:rPr>
        <w:t xml:space="preserve">rescribers can annotate a PBS ODT medicine prescription as a Regulation 49 (previously Regulation 24) prescription. Regulation 49 provides that in certain circumstances, the quantity of the original and repeats of a medicine </w:t>
      </w:r>
      <w:r w:rsidR="00EB3F84">
        <w:rPr>
          <w:rFonts w:cs="Arial"/>
          <w:bCs/>
          <w:iCs/>
          <w:szCs w:val="22"/>
        </w:rPr>
        <w:t xml:space="preserve">can </w:t>
      </w:r>
      <w:r>
        <w:rPr>
          <w:rFonts w:cs="Arial"/>
          <w:bCs/>
          <w:iCs/>
          <w:szCs w:val="22"/>
        </w:rPr>
        <w:t>be supplied at the same time.</w:t>
      </w:r>
    </w:p>
    <w:p w14:paraId="6804A753" w14:textId="77777777" w:rsidR="00DA468F" w:rsidRPr="00261993" w:rsidRDefault="00DA468F" w:rsidP="00137C0D">
      <w:pPr>
        <w:jc w:val="both"/>
        <w:rPr>
          <w:rFonts w:cs="Arial"/>
          <w:bCs/>
          <w:iCs/>
          <w:szCs w:val="22"/>
        </w:rPr>
      </w:pPr>
      <w:r>
        <w:rPr>
          <w:rFonts w:cs="Arial"/>
          <w:bCs/>
          <w:iCs/>
          <w:szCs w:val="22"/>
        </w:rPr>
        <w:t xml:space="preserve">Please visit the </w:t>
      </w:r>
      <w:hyperlink r:id="rId9" w:anchor="Regulation-49" w:history="1">
        <w:r w:rsidRPr="000E321B">
          <w:rPr>
            <w:rStyle w:val="Hyperlink"/>
            <w:rFonts w:cs="Arial"/>
            <w:bCs/>
            <w:iCs/>
            <w:szCs w:val="22"/>
          </w:rPr>
          <w:t>PBS website</w:t>
        </w:r>
      </w:hyperlink>
      <w:r>
        <w:rPr>
          <w:rFonts w:cs="Arial"/>
          <w:bCs/>
          <w:iCs/>
          <w:szCs w:val="22"/>
        </w:rPr>
        <w:t xml:space="preserve"> for further information on Regulation 49 PBS prescriptions.</w:t>
      </w:r>
    </w:p>
    <w:p w14:paraId="15940A80" w14:textId="262BB0FD" w:rsidR="00DA468F" w:rsidRPr="006A0068" w:rsidRDefault="00DA468F" w:rsidP="00137C0D">
      <w:pPr>
        <w:jc w:val="both"/>
        <w:rPr>
          <w:rFonts w:cs="Arial"/>
          <w:bCs/>
          <w:iCs/>
          <w:szCs w:val="22"/>
        </w:rPr>
      </w:pPr>
      <w:r>
        <w:t>However, prescribers and pharmacists are reminded</w:t>
      </w:r>
      <w:r w:rsidR="00EB3F84">
        <w:t xml:space="preserve"> that</w:t>
      </w:r>
      <w:r>
        <w:t xml:space="preserve"> relevant state and territory legislation, guidelines</w:t>
      </w:r>
      <w:r w:rsidR="00EB3F84">
        <w:t>,</w:t>
      </w:r>
      <w:r>
        <w:t xml:space="preserve"> and policies for ODT medicines continue to apply.</w:t>
      </w:r>
      <w:r w:rsidR="00CC081F" w:rsidRPr="00CC081F">
        <w:rPr>
          <w:rFonts w:cs="Arial"/>
          <w:bCs/>
          <w:iCs/>
          <w:szCs w:val="22"/>
        </w:rPr>
        <w:t xml:space="preserve"> </w:t>
      </w:r>
      <w:r w:rsidR="00CC081F" w:rsidRPr="00AF2A14">
        <w:rPr>
          <w:rFonts w:cs="Arial"/>
          <w:bCs/>
          <w:iCs/>
          <w:szCs w:val="22"/>
        </w:rPr>
        <w:t xml:space="preserve">States and territory governments should </w:t>
      </w:r>
      <w:r w:rsidR="00CC081F">
        <w:rPr>
          <w:rFonts w:cs="Arial"/>
          <w:bCs/>
          <w:iCs/>
          <w:szCs w:val="22"/>
        </w:rPr>
        <w:t xml:space="preserve">continue to </w:t>
      </w:r>
      <w:r w:rsidR="00CC081F" w:rsidRPr="00AF2A14">
        <w:rPr>
          <w:rFonts w:cs="Arial"/>
          <w:bCs/>
          <w:iCs/>
          <w:szCs w:val="22"/>
        </w:rPr>
        <w:t>be contacted for advice regarding</w:t>
      </w:r>
      <w:r w:rsidR="00CC081F">
        <w:rPr>
          <w:rFonts w:cs="Arial"/>
          <w:bCs/>
          <w:iCs/>
          <w:szCs w:val="22"/>
        </w:rPr>
        <w:t xml:space="preserve"> arrangements for patients </w:t>
      </w:r>
      <w:r w:rsidR="00EB3F84" w:rsidRPr="006A0068">
        <w:rPr>
          <w:rFonts w:cs="Arial"/>
          <w:bCs/>
          <w:iCs/>
          <w:szCs w:val="22"/>
        </w:rPr>
        <w:t>who require a temporary transfer arrangement exceeding 28 days</w:t>
      </w:r>
      <w:r w:rsidR="00CC081F" w:rsidRPr="006A0068">
        <w:rPr>
          <w:rFonts w:cs="Arial"/>
          <w:bCs/>
          <w:iCs/>
          <w:szCs w:val="22"/>
        </w:rPr>
        <w:t xml:space="preserve">. </w:t>
      </w:r>
    </w:p>
    <w:p w14:paraId="135591F0" w14:textId="59AB00DD" w:rsidR="005A1CB4" w:rsidRPr="002C4CCF" w:rsidRDefault="005A1CB4" w:rsidP="00137C0D">
      <w:pPr>
        <w:jc w:val="both"/>
        <w:rPr>
          <w:rFonts w:cs="Arial"/>
          <w:b/>
          <w:bCs/>
          <w:color w:val="358189"/>
          <w:szCs w:val="22"/>
        </w:rPr>
      </w:pPr>
      <w:r w:rsidRPr="002C4CCF">
        <w:rPr>
          <w:rFonts w:cs="Arial"/>
          <w:b/>
          <w:bCs/>
          <w:color w:val="358189"/>
          <w:szCs w:val="22"/>
        </w:rPr>
        <w:t xml:space="preserve">Does a new </w:t>
      </w:r>
      <w:r w:rsidR="00103380" w:rsidRPr="002C4CCF">
        <w:rPr>
          <w:rFonts w:cs="Arial"/>
          <w:b/>
          <w:bCs/>
          <w:color w:val="358189"/>
          <w:szCs w:val="22"/>
        </w:rPr>
        <w:t>Authority Required</w:t>
      </w:r>
      <w:r w:rsidRPr="002C4CCF">
        <w:rPr>
          <w:rFonts w:cs="Arial"/>
          <w:b/>
          <w:bCs/>
          <w:color w:val="358189"/>
          <w:szCs w:val="22"/>
        </w:rPr>
        <w:t xml:space="preserve"> PBS prescription for the same strength and product cancel out existing repeats from a previous PBS prescription?</w:t>
      </w:r>
    </w:p>
    <w:p w14:paraId="3AA18725" w14:textId="080EDCA3" w:rsidR="005A1CB4" w:rsidRPr="006A0068" w:rsidRDefault="005A1CB4" w:rsidP="00137C0D">
      <w:pPr>
        <w:jc w:val="both"/>
        <w:rPr>
          <w:color w:val="auto"/>
        </w:rPr>
      </w:pPr>
      <w:r w:rsidRPr="006A0068">
        <w:rPr>
          <w:color w:val="auto"/>
        </w:rPr>
        <w:t>No, however the Safety Net early supply rule may apply if the patient had a script dispensed within 20 days prior for the same medicine and strength.</w:t>
      </w:r>
    </w:p>
    <w:p w14:paraId="12BA5885" w14:textId="136A4039" w:rsidR="005A1CB4" w:rsidRPr="006A0068" w:rsidRDefault="005A1CB4" w:rsidP="00137C0D">
      <w:pPr>
        <w:jc w:val="both"/>
        <w:rPr>
          <w:color w:val="auto"/>
        </w:rPr>
      </w:pPr>
      <w:r w:rsidRPr="006A0068">
        <w:rPr>
          <w:color w:val="auto"/>
        </w:rPr>
        <w:lastRenderedPageBreak/>
        <w:t>The Safety Net early supply rule applies to pharmaceutical benefits if the prescription is supplied within 20 days of a previous supply, usually for a month’s quantity of the same medicine or any brand of an equivalent medicine to the same person under ‘immediate supply’ provisions.</w:t>
      </w:r>
    </w:p>
    <w:p w14:paraId="381EC8A3" w14:textId="5669BABF" w:rsidR="005A1CB4" w:rsidRPr="006B0DA8" w:rsidRDefault="005A1CB4" w:rsidP="00137C0D">
      <w:pPr>
        <w:jc w:val="both"/>
        <w:rPr>
          <w:rFonts w:cs="Arial"/>
          <w:b/>
          <w:bCs/>
          <w:color w:val="358189"/>
          <w:szCs w:val="22"/>
        </w:rPr>
      </w:pPr>
      <w:r w:rsidRPr="002C4CCF">
        <w:rPr>
          <w:rFonts w:cs="Arial"/>
          <w:b/>
          <w:bCs/>
          <w:color w:val="358189"/>
          <w:szCs w:val="22"/>
        </w:rPr>
        <w:t xml:space="preserve">Can </w:t>
      </w:r>
      <w:r w:rsidR="00B339C5" w:rsidRPr="002C4CCF">
        <w:rPr>
          <w:rFonts w:cs="Arial"/>
          <w:b/>
          <w:bCs/>
          <w:color w:val="358189"/>
          <w:szCs w:val="22"/>
        </w:rPr>
        <w:t>S</w:t>
      </w:r>
      <w:r w:rsidRPr="002C4CCF">
        <w:rPr>
          <w:rFonts w:cs="Arial"/>
          <w:b/>
          <w:bCs/>
          <w:color w:val="358189"/>
          <w:szCs w:val="22"/>
        </w:rPr>
        <w:t xml:space="preserve">taged </w:t>
      </w:r>
      <w:r w:rsidR="00B339C5" w:rsidRPr="002C4CCF">
        <w:rPr>
          <w:rFonts w:cs="Arial"/>
          <w:b/>
          <w:bCs/>
          <w:color w:val="358189"/>
          <w:szCs w:val="22"/>
        </w:rPr>
        <w:t>S</w:t>
      </w:r>
      <w:r w:rsidRPr="002C4CCF">
        <w:rPr>
          <w:rFonts w:cs="Arial"/>
          <w:b/>
          <w:bCs/>
          <w:color w:val="358189"/>
          <w:szCs w:val="22"/>
        </w:rPr>
        <w:t>upply claims be made at both pharmacies for the relevant days of the temporary transfer arrangement?</w:t>
      </w:r>
    </w:p>
    <w:p w14:paraId="41EA4338" w14:textId="5AAE3195" w:rsidR="005A1CB4" w:rsidRDefault="005A1CB4" w:rsidP="00137C0D">
      <w:pPr>
        <w:pStyle w:val="ListBullet"/>
        <w:jc w:val="both"/>
      </w:pPr>
      <w:r>
        <w:rPr>
          <w:rFonts w:cs="Arial"/>
          <w:bCs/>
          <w:iCs/>
          <w:szCs w:val="22"/>
        </w:rPr>
        <w:t xml:space="preserve">Yes, if the medicine is supplied under the PBS then </w:t>
      </w:r>
      <w:r w:rsidR="000B6463">
        <w:rPr>
          <w:rFonts w:cs="Arial"/>
          <w:bCs/>
          <w:iCs/>
          <w:szCs w:val="22"/>
        </w:rPr>
        <w:t xml:space="preserve">registered </w:t>
      </w:r>
      <w:r>
        <w:rPr>
          <w:rFonts w:cs="Arial"/>
          <w:bCs/>
          <w:iCs/>
          <w:szCs w:val="22"/>
        </w:rPr>
        <w:t>service provider</w:t>
      </w:r>
      <w:r w:rsidR="000B6463">
        <w:rPr>
          <w:rFonts w:cs="Arial"/>
          <w:bCs/>
          <w:iCs/>
          <w:szCs w:val="22"/>
        </w:rPr>
        <w:t>s</w:t>
      </w:r>
      <w:r>
        <w:rPr>
          <w:rFonts w:cs="Arial"/>
          <w:bCs/>
          <w:iCs/>
          <w:szCs w:val="22"/>
        </w:rPr>
        <w:t xml:space="preserve"> participat</w:t>
      </w:r>
      <w:r w:rsidR="000B6463">
        <w:rPr>
          <w:rFonts w:cs="Arial"/>
          <w:bCs/>
          <w:iCs/>
          <w:szCs w:val="22"/>
        </w:rPr>
        <w:t>ing</w:t>
      </w:r>
      <w:r>
        <w:rPr>
          <w:rFonts w:cs="Arial"/>
          <w:bCs/>
          <w:iCs/>
          <w:szCs w:val="22"/>
        </w:rPr>
        <w:t xml:space="preserve"> in the </w:t>
      </w:r>
      <w:hyperlink r:id="rId10" w:history="1">
        <w:r w:rsidRPr="00E476FF">
          <w:rPr>
            <w:rStyle w:val="Hyperlink"/>
            <w:rFonts w:cs="Arial"/>
            <w:bCs/>
            <w:iCs/>
            <w:szCs w:val="22"/>
          </w:rPr>
          <w:t>ODT Community Pharmacy Program</w:t>
        </w:r>
      </w:hyperlink>
      <w:r>
        <w:rPr>
          <w:rFonts w:cs="Arial"/>
          <w:bCs/>
          <w:iCs/>
          <w:szCs w:val="22"/>
        </w:rPr>
        <w:t xml:space="preserve"> </w:t>
      </w:r>
      <w:r w:rsidRPr="005A1CB4">
        <w:rPr>
          <w:rFonts w:cs="Arial"/>
          <w:bCs/>
          <w:iCs/>
          <w:szCs w:val="22"/>
        </w:rPr>
        <w:t>will be able to claim a daily fee per patient for activities associated with the staged supply of eligible ODT medicines</w:t>
      </w:r>
      <w:r>
        <w:rPr>
          <w:rFonts w:cs="Arial"/>
          <w:bCs/>
          <w:iCs/>
          <w:szCs w:val="22"/>
        </w:rPr>
        <w:t>.</w:t>
      </w:r>
    </w:p>
    <w:bookmarkEnd w:id="0"/>
    <w:p w14:paraId="7BF63E1A" w14:textId="77777777" w:rsidR="00EB3F84" w:rsidRPr="00261993" w:rsidRDefault="00EB3F84" w:rsidP="00137C0D">
      <w:pPr>
        <w:pStyle w:val="ListBullet"/>
        <w:spacing w:before="120" w:after="120"/>
        <w:jc w:val="both"/>
        <w:rPr>
          <w:rFonts w:cs="Arial"/>
          <w:b/>
          <w:bCs/>
          <w:color w:val="358189"/>
          <w:szCs w:val="22"/>
        </w:rPr>
      </w:pPr>
      <w:r w:rsidRPr="00261993">
        <w:rPr>
          <w:rFonts w:cs="Arial"/>
          <w:b/>
          <w:bCs/>
          <w:color w:val="358189"/>
          <w:szCs w:val="22"/>
        </w:rPr>
        <w:t>What happens if my patient misses a dose,</w:t>
      </w:r>
      <w:r>
        <w:rPr>
          <w:rFonts w:cs="Arial"/>
          <w:b/>
          <w:bCs/>
          <w:color w:val="358189"/>
          <w:szCs w:val="22"/>
        </w:rPr>
        <w:t xml:space="preserve"> or the dose is changed</w:t>
      </w:r>
      <w:r w:rsidRPr="00261993">
        <w:rPr>
          <w:rFonts w:cs="Arial"/>
          <w:b/>
          <w:bCs/>
          <w:color w:val="358189"/>
          <w:szCs w:val="22"/>
        </w:rPr>
        <w:t>?</w:t>
      </w:r>
    </w:p>
    <w:p w14:paraId="30B967C1" w14:textId="31727A92" w:rsidR="00EB3F84" w:rsidRPr="00261993" w:rsidRDefault="00EB3F84" w:rsidP="00137C0D">
      <w:pPr>
        <w:jc w:val="both"/>
        <w:rPr>
          <w:rFonts w:cs="Arial"/>
          <w:color w:val="auto"/>
          <w:szCs w:val="22"/>
        </w:rPr>
      </w:pPr>
      <w:r w:rsidRPr="00261993">
        <w:rPr>
          <w:rFonts w:cs="Arial"/>
          <w:color w:val="auto"/>
          <w:szCs w:val="22"/>
        </w:rPr>
        <w:t xml:space="preserve">Under the PBS, patients </w:t>
      </w:r>
      <w:r>
        <w:rPr>
          <w:rFonts w:cs="Arial"/>
          <w:color w:val="auto"/>
          <w:szCs w:val="22"/>
        </w:rPr>
        <w:t>are</w:t>
      </w:r>
      <w:r w:rsidRPr="00261993">
        <w:rPr>
          <w:rFonts w:cs="Arial"/>
          <w:color w:val="auto"/>
          <w:szCs w:val="22"/>
        </w:rPr>
        <w:t xml:space="preserve"> supplied with a quantity of ODT medicines (sometimes referred to as an allocation) and prescriptions are not valid for a specific period other than being valid for 12 months from the date written</w:t>
      </w:r>
      <w:r>
        <w:rPr>
          <w:rFonts w:cs="Arial"/>
          <w:color w:val="auto"/>
          <w:szCs w:val="22"/>
        </w:rPr>
        <w:t>, unless applicable state or territory legislation expresses otherwise</w:t>
      </w:r>
      <w:r w:rsidRPr="00261993">
        <w:rPr>
          <w:rFonts w:cs="Arial"/>
          <w:color w:val="auto"/>
          <w:szCs w:val="22"/>
        </w:rPr>
        <w:t xml:space="preserve">.  </w:t>
      </w:r>
    </w:p>
    <w:p w14:paraId="53CE17C7" w14:textId="07ABB7A1" w:rsidR="00EB3F84" w:rsidRPr="00261993" w:rsidRDefault="00953E03" w:rsidP="00137C0D">
      <w:pPr>
        <w:jc w:val="both"/>
        <w:rPr>
          <w:rFonts w:cs="Arial"/>
          <w:color w:val="auto"/>
          <w:szCs w:val="22"/>
        </w:rPr>
      </w:pPr>
      <w:r>
        <w:rPr>
          <w:rFonts w:cs="Arial"/>
          <w:color w:val="auto"/>
          <w:szCs w:val="22"/>
        </w:rPr>
        <w:t>Pres</w:t>
      </w:r>
      <w:r w:rsidR="00EB3F84">
        <w:rPr>
          <w:rFonts w:cs="Arial"/>
          <w:color w:val="auto"/>
          <w:szCs w:val="22"/>
        </w:rPr>
        <w:t>cript</w:t>
      </w:r>
      <w:r w:rsidR="00A82450">
        <w:rPr>
          <w:rFonts w:cs="Arial"/>
          <w:color w:val="auto"/>
          <w:szCs w:val="22"/>
        </w:rPr>
        <w:t>ion</w:t>
      </w:r>
      <w:r w:rsidR="00EB3F84">
        <w:rPr>
          <w:rFonts w:cs="Arial"/>
          <w:color w:val="auto"/>
          <w:szCs w:val="22"/>
        </w:rPr>
        <w:t>s for ODT medicines are not dispensed in full to the patient.  As such, c</w:t>
      </w:r>
      <w:r w:rsidR="00EB3F84" w:rsidRPr="00261993">
        <w:rPr>
          <w:rFonts w:cs="Arial"/>
          <w:color w:val="auto"/>
          <w:szCs w:val="22"/>
        </w:rPr>
        <w:t>linical aspects relating to ODT medicine dosing</w:t>
      </w:r>
      <w:r w:rsidR="00EB3F84">
        <w:rPr>
          <w:rFonts w:cs="Arial"/>
          <w:color w:val="auto"/>
          <w:szCs w:val="22"/>
        </w:rPr>
        <w:t>,</w:t>
      </w:r>
      <w:r w:rsidR="00EB3F84" w:rsidRPr="00261993">
        <w:rPr>
          <w:rFonts w:cs="Arial"/>
          <w:color w:val="auto"/>
          <w:szCs w:val="22"/>
        </w:rPr>
        <w:t> such as changes to a patients’ dose or missed doses</w:t>
      </w:r>
      <w:r w:rsidR="00EB3F84">
        <w:rPr>
          <w:rFonts w:cs="Arial"/>
          <w:color w:val="auto"/>
          <w:szCs w:val="22"/>
        </w:rPr>
        <w:t>,</w:t>
      </w:r>
      <w:r w:rsidR="00EB3F84" w:rsidRPr="00261993">
        <w:rPr>
          <w:rFonts w:cs="Arial"/>
          <w:color w:val="auto"/>
          <w:szCs w:val="22"/>
        </w:rPr>
        <w:t xml:space="preserve"> can continue to be provided from the patient's allocation until the allocation is exhausted and a new</w:t>
      </w:r>
      <w:r w:rsidR="00EB3F84">
        <w:rPr>
          <w:rFonts w:cs="Arial"/>
          <w:color w:val="auto"/>
          <w:szCs w:val="22"/>
        </w:rPr>
        <w:t xml:space="preserve"> prescription </w:t>
      </w:r>
      <w:r w:rsidR="00EB3F84" w:rsidRPr="00261993">
        <w:rPr>
          <w:rFonts w:cs="Arial"/>
          <w:color w:val="auto"/>
          <w:szCs w:val="22"/>
        </w:rPr>
        <w:t xml:space="preserve">is dispensed. </w:t>
      </w:r>
    </w:p>
    <w:p w14:paraId="2472FDC5" w14:textId="77777777" w:rsidR="00EB3F84" w:rsidRPr="00261993" w:rsidRDefault="00EB3F84" w:rsidP="00137C0D">
      <w:pPr>
        <w:jc w:val="both"/>
        <w:rPr>
          <w:rFonts w:cs="Arial"/>
          <w:color w:val="auto"/>
          <w:szCs w:val="22"/>
        </w:rPr>
      </w:pPr>
      <w:r w:rsidRPr="00261993">
        <w:rPr>
          <w:rFonts w:cs="Arial"/>
          <w:color w:val="auto"/>
          <w:szCs w:val="22"/>
        </w:rPr>
        <w:t>Appropriate communication of clinical changes from prescriber to pharmacist is encouraged so the appropriate daily doses can be supplied.</w:t>
      </w:r>
    </w:p>
    <w:p w14:paraId="6A7E2530" w14:textId="20A975EA" w:rsidR="00EB3F84" w:rsidRDefault="00EB3F84" w:rsidP="00137C0D">
      <w:pPr>
        <w:jc w:val="both"/>
        <w:rPr>
          <w:rFonts w:cs="Arial"/>
          <w:color w:val="auto"/>
          <w:szCs w:val="22"/>
        </w:rPr>
      </w:pPr>
      <w:r w:rsidRPr="00261993">
        <w:rPr>
          <w:rFonts w:cs="Arial"/>
          <w:color w:val="auto"/>
          <w:szCs w:val="22"/>
        </w:rPr>
        <w:t xml:space="preserve">In line with the </w:t>
      </w:r>
      <w:hyperlink r:id="rId11" w:history="1">
        <w:r w:rsidRPr="00E476FF">
          <w:rPr>
            <w:rStyle w:val="Hyperlink"/>
            <w:rFonts w:cs="Arial"/>
            <w:szCs w:val="22"/>
          </w:rPr>
          <w:t>ODT Community Pharmacy Program Rules</w:t>
        </w:r>
      </w:hyperlink>
      <w:r w:rsidRPr="00261993">
        <w:rPr>
          <w:rFonts w:cs="Arial"/>
          <w:color w:val="auto"/>
          <w:szCs w:val="22"/>
        </w:rPr>
        <w:t>, where a dose has been prepared but has not been collected by a patient, this dose can still be recorded and claimed as an in-store or take-away dosing day.</w:t>
      </w:r>
    </w:p>
    <w:p w14:paraId="5E07899B" w14:textId="1CC01648" w:rsidR="004F64AE" w:rsidRDefault="00EB3F84" w:rsidP="00137C0D">
      <w:pPr>
        <w:jc w:val="both"/>
        <w:rPr>
          <w:rFonts w:cs="Arial"/>
          <w:bCs/>
          <w:iCs/>
          <w:szCs w:val="22"/>
        </w:rPr>
      </w:pPr>
      <w:r>
        <w:rPr>
          <w:rFonts w:cs="Arial"/>
          <w:bCs/>
          <w:iCs/>
          <w:szCs w:val="22"/>
        </w:rPr>
        <w:t>For stock management, r</w:t>
      </w:r>
      <w:r w:rsidRPr="00261993">
        <w:rPr>
          <w:rFonts w:cs="Arial"/>
          <w:bCs/>
          <w:iCs/>
          <w:szCs w:val="22"/>
        </w:rPr>
        <w:t xml:space="preserve">efer to the dispensing workflow and stock management factsheet on the </w:t>
      </w:r>
      <w:hyperlink r:id="rId12" w:history="1">
        <w:r w:rsidRPr="00261993">
          <w:rPr>
            <w:rStyle w:val="Hyperlink"/>
            <w:rFonts w:cs="Arial"/>
            <w:bCs/>
            <w:iCs/>
            <w:szCs w:val="22"/>
          </w:rPr>
          <w:t>PBS website</w:t>
        </w:r>
      </w:hyperlink>
      <w:r>
        <w:rPr>
          <w:rFonts w:cs="Arial"/>
          <w:bCs/>
          <w:iCs/>
          <w:szCs w:val="22"/>
        </w:rPr>
        <w:t>.</w:t>
      </w:r>
    </w:p>
    <w:p w14:paraId="08AEDD00" w14:textId="10CABE45" w:rsidR="004247E9" w:rsidRPr="00261993" w:rsidRDefault="004247E9" w:rsidP="00137C0D">
      <w:pPr>
        <w:spacing w:before="0" w:after="0" w:line="240" w:lineRule="auto"/>
        <w:jc w:val="both"/>
        <w:rPr>
          <w:rFonts w:cs="Arial"/>
          <w:b/>
          <w:bCs/>
          <w:color w:val="358189"/>
          <w:szCs w:val="22"/>
        </w:rPr>
      </w:pPr>
      <w:r w:rsidRPr="00261993">
        <w:rPr>
          <w:rFonts w:cs="Arial"/>
          <w:b/>
          <w:bCs/>
          <w:color w:val="358189"/>
          <w:szCs w:val="22"/>
        </w:rPr>
        <w:t xml:space="preserve">Why are PBS ODT medicines required to be dispensed in quantities of 28 days with </w:t>
      </w:r>
      <w:r w:rsidR="004F64AE">
        <w:rPr>
          <w:rFonts w:cs="Arial"/>
          <w:b/>
          <w:bCs/>
          <w:color w:val="358189"/>
          <w:szCs w:val="22"/>
        </w:rPr>
        <w:br/>
      </w:r>
      <w:r w:rsidR="005048D1">
        <w:rPr>
          <w:rFonts w:cs="Arial"/>
          <w:b/>
          <w:bCs/>
          <w:color w:val="358189"/>
          <w:szCs w:val="22"/>
        </w:rPr>
        <w:t>5</w:t>
      </w:r>
      <w:r w:rsidR="005048D1" w:rsidRPr="00261993">
        <w:rPr>
          <w:rFonts w:cs="Arial"/>
          <w:b/>
          <w:bCs/>
          <w:color w:val="358189"/>
          <w:szCs w:val="22"/>
        </w:rPr>
        <w:t xml:space="preserve"> </w:t>
      </w:r>
      <w:r w:rsidRPr="00261993">
        <w:rPr>
          <w:rFonts w:cs="Arial"/>
          <w:b/>
          <w:bCs/>
          <w:color w:val="358189"/>
          <w:szCs w:val="22"/>
        </w:rPr>
        <w:t xml:space="preserve">repeats, when </w:t>
      </w:r>
      <w:r w:rsidR="005048D1">
        <w:rPr>
          <w:rFonts w:cs="Arial"/>
          <w:b/>
          <w:bCs/>
          <w:color w:val="358189"/>
          <w:szCs w:val="22"/>
        </w:rPr>
        <w:t>6</w:t>
      </w:r>
      <w:r w:rsidR="005048D1" w:rsidRPr="00261993">
        <w:rPr>
          <w:rFonts w:cs="Arial"/>
          <w:b/>
          <w:bCs/>
          <w:color w:val="358189"/>
          <w:szCs w:val="22"/>
        </w:rPr>
        <w:t xml:space="preserve"> </w:t>
      </w:r>
      <w:r w:rsidRPr="00261993">
        <w:rPr>
          <w:rFonts w:cs="Arial"/>
          <w:b/>
          <w:bCs/>
          <w:color w:val="358189"/>
          <w:szCs w:val="22"/>
        </w:rPr>
        <w:t xml:space="preserve">months can exceed </w:t>
      </w:r>
      <w:r w:rsidR="005048D1">
        <w:rPr>
          <w:rFonts w:cs="Arial"/>
          <w:b/>
          <w:bCs/>
          <w:color w:val="358189"/>
          <w:szCs w:val="22"/>
        </w:rPr>
        <w:t>180</w:t>
      </w:r>
      <w:r w:rsidR="005048D1" w:rsidRPr="00261993">
        <w:rPr>
          <w:rFonts w:cs="Arial"/>
          <w:b/>
          <w:bCs/>
          <w:color w:val="358189"/>
          <w:szCs w:val="22"/>
        </w:rPr>
        <w:t xml:space="preserve"> </w:t>
      </w:r>
      <w:r w:rsidRPr="00261993">
        <w:rPr>
          <w:rFonts w:cs="Arial"/>
          <w:b/>
          <w:bCs/>
          <w:color w:val="358189"/>
          <w:szCs w:val="22"/>
        </w:rPr>
        <w:t xml:space="preserve">days? </w:t>
      </w:r>
    </w:p>
    <w:p w14:paraId="3760F6A2" w14:textId="77777777" w:rsidR="004247E9" w:rsidRPr="00261993" w:rsidRDefault="004247E9" w:rsidP="00137C0D">
      <w:pPr>
        <w:pStyle w:val="ListBullet"/>
        <w:jc w:val="both"/>
        <w:rPr>
          <w:rFonts w:cs="Arial"/>
          <w:bCs/>
          <w:iCs/>
          <w:szCs w:val="22"/>
        </w:rPr>
      </w:pPr>
      <w:r w:rsidRPr="00261993">
        <w:rPr>
          <w:rFonts w:cs="Arial"/>
          <w:bCs/>
          <w:iCs/>
          <w:szCs w:val="22"/>
        </w:rPr>
        <w:t xml:space="preserve">Buprenorphine-containing tablets and films are available in pack sizes suitable for 28 days (i.e., tablets come in boxes of 7, films in boxes of 28). Methadone is aligned with this for consistency with other ODT medicines.  </w:t>
      </w:r>
    </w:p>
    <w:p w14:paraId="1DE27015" w14:textId="7501BFC1" w:rsidR="004247E9" w:rsidRPr="00261993" w:rsidRDefault="004247E9" w:rsidP="00137C0D">
      <w:pPr>
        <w:jc w:val="both"/>
        <w:rPr>
          <w:rFonts w:cs="Arial"/>
          <w:color w:val="auto"/>
          <w:szCs w:val="22"/>
        </w:rPr>
      </w:pPr>
      <w:r w:rsidRPr="00261993">
        <w:rPr>
          <w:rFonts w:cs="Arial"/>
          <w:szCs w:val="22"/>
        </w:rPr>
        <w:t xml:space="preserve">Maximum quantities for ODT medicines are equivalent to 28 days of the maximum dose per day in line with national guidelines, which is 150mg for methadone and 32mg for buprenorphine and buprenorphine with naloxone preparations. </w:t>
      </w:r>
    </w:p>
    <w:p w14:paraId="1D47DE6E" w14:textId="77777777" w:rsidR="00E476FF" w:rsidRDefault="00E476FF" w:rsidP="00137C0D">
      <w:pPr>
        <w:jc w:val="both"/>
        <w:rPr>
          <w:rFonts w:cs="Arial"/>
          <w:b/>
          <w:bCs/>
          <w:color w:val="358189"/>
          <w:szCs w:val="22"/>
        </w:rPr>
      </w:pPr>
      <w:r w:rsidRPr="00DD321C">
        <w:rPr>
          <w:rFonts w:cs="Arial"/>
          <w:b/>
          <w:bCs/>
          <w:color w:val="358189"/>
          <w:szCs w:val="22"/>
        </w:rPr>
        <w:t xml:space="preserve">Can prescriptions be </w:t>
      </w:r>
      <w:r>
        <w:rPr>
          <w:rFonts w:cs="Arial"/>
          <w:b/>
          <w:bCs/>
          <w:color w:val="358189"/>
          <w:szCs w:val="22"/>
        </w:rPr>
        <w:t>prescribed for</w:t>
      </w:r>
      <w:r w:rsidRPr="00DD321C">
        <w:rPr>
          <w:rFonts w:cs="Arial"/>
          <w:b/>
          <w:bCs/>
          <w:color w:val="358189"/>
          <w:szCs w:val="22"/>
        </w:rPr>
        <w:t xml:space="preserve"> 6 months</w:t>
      </w:r>
      <w:r>
        <w:rPr>
          <w:rFonts w:cs="Arial"/>
          <w:b/>
          <w:bCs/>
          <w:color w:val="358189"/>
          <w:szCs w:val="22"/>
        </w:rPr>
        <w:t>’ supply</w:t>
      </w:r>
      <w:r w:rsidRPr="00DD321C">
        <w:rPr>
          <w:rFonts w:cs="Arial"/>
          <w:b/>
          <w:bCs/>
          <w:color w:val="358189"/>
          <w:szCs w:val="22"/>
        </w:rPr>
        <w:t>?</w:t>
      </w:r>
    </w:p>
    <w:p w14:paraId="0B27B393" w14:textId="77777777" w:rsidR="00E54ED9" w:rsidRDefault="00E476FF" w:rsidP="00E54ED9">
      <w:pPr>
        <w:jc w:val="both"/>
        <w:rPr>
          <w:rFonts w:cs="Arial"/>
          <w:bCs/>
          <w:iCs/>
          <w:szCs w:val="22"/>
        </w:rPr>
      </w:pPr>
      <w:r>
        <w:rPr>
          <w:rFonts w:cs="Arial"/>
          <w:bCs/>
          <w:iCs/>
          <w:szCs w:val="22"/>
        </w:rPr>
        <w:t>The maximum quantities and repeats for ODT medicines are a recommendation of the Pharmaceutical Benefits Advisory Committee (PBAC).</w:t>
      </w:r>
    </w:p>
    <w:p w14:paraId="786C76B3" w14:textId="06A5367B" w:rsidR="00E476FF" w:rsidRDefault="00E476FF" w:rsidP="00E54ED9">
      <w:pPr>
        <w:jc w:val="both"/>
        <w:rPr>
          <w:rFonts w:cs="Arial"/>
          <w:color w:val="000000"/>
          <w:szCs w:val="22"/>
          <w:lang w:eastAsia="en-AU"/>
        </w:rPr>
      </w:pPr>
      <w:r w:rsidRPr="00F90C1D">
        <w:rPr>
          <w:rFonts w:cs="Arial"/>
          <w:color w:val="000000"/>
          <w:szCs w:val="22"/>
          <w:lang w:eastAsia="en-AU"/>
        </w:rPr>
        <w:lastRenderedPageBreak/>
        <w:t xml:space="preserve">Maximum quantities for ODT medicines are </w:t>
      </w:r>
      <w:r w:rsidRPr="00E83FA8">
        <w:rPr>
          <w:rFonts w:cs="Arial"/>
          <w:color w:val="000000"/>
          <w:szCs w:val="22"/>
          <w:u w:val="single"/>
          <w:lang w:eastAsia="en-AU"/>
        </w:rPr>
        <w:t>equivalent to 28 days of the maximum dose per day</w:t>
      </w:r>
      <w:r w:rsidRPr="00F90C1D">
        <w:rPr>
          <w:rFonts w:cs="Arial"/>
          <w:color w:val="000000"/>
          <w:szCs w:val="22"/>
          <w:lang w:eastAsia="en-AU"/>
        </w:rPr>
        <w:t xml:space="preserve"> in line with national guidelines</w:t>
      </w:r>
      <w:r w:rsidRPr="00F90C1D">
        <w:rPr>
          <w:rFonts w:cs="Arial"/>
          <w:color w:val="000000"/>
          <w:szCs w:val="22"/>
          <w:vertAlign w:val="superscript"/>
          <w:lang w:eastAsia="en-AU"/>
        </w:rPr>
        <w:footnoteReference w:id="2"/>
      </w:r>
      <w:r>
        <w:rPr>
          <w:rFonts w:cs="Arial"/>
          <w:color w:val="000000"/>
          <w:szCs w:val="22"/>
          <w:lang w:eastAsia="en-AU"/>
        </w:rPr>
        <w:t xml:space="preserve"> (refer Table 1 below). </w:t>
      </w:r>
    </w:p>
    <w:p w14:paraId="7412B5DF" w14:textId="77777777" w:rsidR="00E476FF" w:rsidRDefault="00E476FF" w:rsidP="00137C0D">
      <w:pPr>
        <w:autoSpaceDE w:val="0"/>
        <w:autoSpaceDN w:val="0"/>
        <w:adjustRightInd w:val="0"/>
        <w:jc w:val="both"/>
        <w:rPr>
          <w:rFonts w:cs="Arial"/>
          <w:szCs w:val="22"/>
        </w:rPr>
      </w:pPr>
      <w:r w:rsidRPr="00E83FA8">
        <w:rPr>
          <w:rFonts w:cs="Arial"/>
          <w:szCs w:val="22"/>
        </w:rPr>
        <w:t xml:space="preserve">Prescriptions for ODT medicines require a </w:t>
      </w:r>
      <w:r w:rsidRPr="00E83FA8">
        <w:rPr>
          <w:rFonts w:cs="Arial"/>
          <w:szCs w:val="22"/>
          <w:u w:val="single"/>
        </w:rPr>
        <w:t>Streamlined Authority Code</w:t>
      </w:r>
      <w:r w:rsidRPr="00E83FA8">
        <w:rPr>
          <w:rFonts w:cs="Arial"/>
          <w:szCs w:val="22"/>
        </w:rPr>
        <w:t xml:space="preserve"> up to the maximum quantity. </w:t>
      </w:r>
    </w:p>
    <w:p w14:paraId="0CD82E2A" w14:textId="77777777" w:rsidR="00E476FF" w:rsidRPr="00D80A46" w:rsidRDefault="00E476FF" w:rsidP="00137C0D">
      <w:pPr>
        <w:autoSpaceDE w:val="0"/>
        <w:autoSpaceDN w:val="0"/>
        <w:adjustRightInd w:val="0"/>
        <w:jc w:val="both"/>
        <w:rPr>
          <w:rFonts w:cs="Arial"/>
          <w:b/>
          <w:bCs/>
          <w:szCs w:val="22"/>
        </w:rPr>
      </w:pPr>
      <w:r w:rsidRPr="00E83FA8">
        <w:rPr>
          <w:rFonts w:cs="Arial"/>
          <w:szCs w:val="22"/>
        </w:rPr>
        <w:t xml:space="preserve">Approval for increased quantities may be sought through Services Australia for methadone and </w:t>
      </w:r>
      <w:r>
        <w:rPr>
          <w:rFonts w:cs="Arial"/>
          <w:szCs w:val="22"/>
        </w:rPr>
        <w:t xml:space="preserve">buprenorphine containing </w:t>
      </w:r>
      <w:r w:rsidRPr="00E83FA8">
        <w:rPr>
          <w:rFonts w:cs="Arial"/>
          <w:szCs w:val="22"/>
        </w:rPr>
        <w:t xml:space="preserve">sublingual </w:t>
      </w:r>
      <w:r>
        <w:rPr>
          <w:rFonts w:cs="Arial"/>
          <w:szCs w:val="22"/>
        </w:rPr>
        <w:t xml:space="preserve">tablets and film. </w:t>
      </w:r>
      <w:r w:rsidRPr="00D80A46">
        <w:rPr>
          <w:rFonts w:cs="Arial"/>
          <w:b/>
          <w:bCs/>
          <w:color w:val="000000"/>
          <w:szCs w:val="22"/>
        </w:rPr>
        <w:t xml:space="preserve">Prescribers can request approval for increased quantities through Services Australia either by calling telephone number 1800 888 333 or applying </w:t>
      </w:r>
      <w:hyperlink r:id="rId13" w:history="1">
        <w:r w:rsidRPr="00D80A46">
          <w:rPr>
            <w:rStyle w:val="Hyperlink"/>
            <w:rFonts w:cs="Arial"/>
            <w:b/>
            <w:bCs/>
            <w:szCs w:val="22"/>
          </w:rPr>
          <w:t>online</w:t>
        </w:r>
      </w:hyperlink>
      <w:r w:rsidRPr="00D80A46">
        <w:rPr>
          <w:rFonts w:cs="Arial"/>
          <w:b/>
          <w:bCs/>
          <w:color w:val="000000"/>
          <w:szCs w:val="22"/>
        </w:rPr>
        <w:t xml:space="preserve">. </w:t>
      </w:r>
    </w:p>
    <w:p w14:paraId="5C6FC85D" w14:textId="61A9482D" w:rsidR="00E476FF" w:rsidRDefault="001E716F" w:rsidP="00137C0D">
      <w:pPr>
        <w:jc w:val="both"/>
        <w:rPr>
          <w:rFonts w:cs="Arial"/>
          <w:szCs w:val="22"/>
        </w:rPr>
      </w:pPr>
      <w:r>
        <w:rPr>
          <w:rFonts w:cs="Arial"/>
          <w:szCs w:val="22"/>
        </w:rPr>
        <w:t>From 1 July 2024</w:t>
      </w:r>
      <w:r w:rsidR="00CE2468">
        <w:rPr>
          <w:rFonts w:cs="Arial"/>
          <w:szCs w:val="22"/>
        </w:rPr>
        <w:t>, u</w:t>
      </w:r>
      <w:r w:rsidR="00E476FF" w:rsidRPr="00E83FA8">
        <w:rPr>
          <w:rFonts w:cs="Arial"/>
          <w:szCs w:val="22"/>
        </w:rPr>
        <w:t xml:space="preserve">p to </w:t>
      </w:r>
      <w:r w:rsidR="00AE1E61">
        <w:rPr>
          <w:rFonts w:cs="Arial"/>
          <w:szCs w:val="22"/>
        </w:rPr>
        <w:t>5</w:t>
      </w:r>
      <w:r w:rsidR="00E476FF" w:rsidRPr="00E83FA8">
        <w:rPr>
          <w:rFonts w:cs="Arial"/>
          <w:szCs w:val="22"/>
        </w:rPr>
        <w:t xml:space="preserve"> repeats </w:t>
      </w:r>
      <w:r w:rsidR="00E476FF">
        <w:rPr>
          <w:rFonts w:cs="Arial"/>
          <w:szCs w:val="22"/>
        </w:rPr>
        <w:t>can</w:t>
      </w:r>
      <w:r w:rsidR="00E476FF" w:rsidRPr="00E83FA8">
        <w:rPr>
          <w:rFonts w:cs="Arial"/>
          <w:szCs w:val="22"/>
        </w:rPr>
        <w:t xml:space="preserve"> be prescribed for ODT medicines (that is, </w:t>
      </w:r>
      <w:r w:rsidR="00AE1E61">
        <w:rPr>
          <w:rFonts w:cs="Arial"/>
          <w:szCs w:val="22"/>
        </w:rPr>
        <w:t>up to 6</w:t>
      </w:r>
      <w:r w:rsidR="00E476FF" w:rsidRPr="00E83FA8">
        <w:rPr>
          <w:rFonts w:cs="Arial"/>
          <w:szCs w:val="22"/>
        </w:rPr>
        <w:t xml:space="preserve"> months total supply when including the original).</w:t>
      </w:r>
    </w:p>
    <w:p w14:paraId="47668016" w14:textId="77777777" w:rsidR="00E476FF" w:rsidRDefault="00E476FF" w:rsidP="00137C0D">
      <w:pPr>
        <w:jc w:val="both"/>
        <w:rPr>
          <w:rFonts w:cs="Arial"/>
          <w:szCs w:val="22"/>
        </w:rPr>
      </w:pPr>
      <w:r w:rsidRPr="00D80A46">
        <w:rPr>
          <w:rFonts w:cs="Arial"/>
          <w:szCs w:val="22"/>
        </w:rPr>
        <w:t>Some patients require different strengths of buprenorphine</w:t>
      </w:r>
      <w:r>
        <w:rPr>
          <w:rFonts w:cs="Arial"/>
          <w:szCs w:val="22"/>
        </w:rPr>
        <w:t>-</w:t>
      </w:r>
      <w:r w:rsidRPr="00D80A46">
        <w:rPr>
          <w:rFonts w:cs="Arial"/>
          <w:szCs w:val="22"/>
        </w:rPr>
        <w:t xml:space="preserve">containing sublingual tablets and film to make up their daily dose. A separate PBS prescription is required for each strength. </w:t>
      </w:r>
    </w:p>
    <w:p w14:paraId="424C9FD6" w14:textId="77777777" w:rsidR="00E476FF" w:rsidRPr="00817B7E" w:rsidRDefault="00E476FF" w:rsidP="00137C0D">
      <w:pPr>
        <w:jc w:val="both"/>
        <w:rPr>
          <w:rFonts w:cs="Arial"/>
          <w:b/>
          <w:bCs/>
          <w:szCs w:val="22"/>
        </w:rPr>
      </w:pPr>
      <w:r>
        <w:rPr>
          <w:rFonts w:cs="Arial"/>
          <w:b/>
          <w:bCs/>
          <w:szCs w:val="22"/>
        </w:rPr>
        <w:t xml:space="preserve">Table 1. </w:t>
      </w:r>
      <w:r w:rsidRPr="00165C73">
        <w:rPr>
          <w:rFonts w:cs="Arial"/>
          <w:b/>
          <w:bCs/>
          <w:szCs w:val="22"/>
        </w:rPr>
        <w:t>Maximum quantities of ODT medicines</w:t>
      </w:r>
    </w:p>
    <w:tbl>
      <w:tblPr>
        <w:tblStyle w:val="DepartmentofHealthtable"/>
        <w:tblW w:w="9026" w:type="dxa"/>
        <w:tblLayout w:type="fixed"/>
        <w:tblLook w:val="04A0" w:firstRow="1" w:lastRow="0" w:firstColumn="1" w:lastColumn="0" w:noHBand="0" w:noVBand="1"/>
      </w:tblPr>
      <w:tblGrid>
        <w:gridCol w:w="3261"/>
        <w:gridCol w:w="2409"/>
        <w:gridCol w:w="1701"/>
        <w:gridCol w:w="1655"/>
      </w:tblGrid>
      <w:tr w:rsidR="00E476FF" w:rsidRPr="004A1ACE" w14:paraId="33EAFEAF" w14:textId="77777777" w:rsidTr="00416472">
        <w:trPr>
          <w:cnfStyle w:val="100000000000" w:firstRow="1" w:lastRow="0" w:firstColumn="0" w:lastColumn="0" w:oddVBand="0" w:evenVBand="0" w:oddHBand="0" w:evenHBand="0" w:firstRowFirstColumn="0" w:firstRowLastColumn="0" w:lastRowFirstColumn="0" w:lastRowLastColumn="0"/>
          <w:trHeight w:val="416"/>
          <w:tblHeader/>
        </w:trPr>
        <w:tc>
          <w:tcPr>
            <w:cnfStyle w:val="001000000000" w:firstRow="0" w:lastRow="0" w:firstColumn="1" w:lastColumn="0" w:oddVBand="0" w:evenVBand="0" w:oddHBand="0" w:evenHBand="0" w:firstRowFirstColumn="0" w:firstRowLastColumn="0" w:lastRowFirstColumn="0" w:lastRowLastColumn="0"/>
            <w:tcW w:w="3261" w:type="dxa"/>
          </w:tcPr>
          <w:p w14:paraId="109CB866" w14:textId="77777777" w:rsidR="00E476FF" w:rsidRPr="004A1ACE" w:rsidRDefault="00E476FF" w:rsidP="00137C0D">
            <w:pPr>
              <w:spacing w:before="80" w:after="80"/>
              <w:jc w:val="both"/>
              <w:rPr>
                <w:rFonts w:eastAsia="Cambria" w:cs="Arial"/>
                <w:b/>
                <w:bCs/>
                <w:color w:val="FFFFFF"/>
                <w:sz w:val="20"/>
                <w:lang w:val="en-US"/>
              </w:rPr>
            </w:pPr>
            <w:r w:rsidRPr="004A1ACE">
              <w:rPr>
                <w:rFonts w:eastAsia="Cambria" w:cs="Arial"/>
                <w:b/>
                <w:bCs/>
                <w:color w:val="FFFFFF"/>
                <w:sz w:val="20"/>
                <w:lang w:val="en-US"/>
              </w:rPr>
              <w:t>Pharmaceutical Benefit</w:t>
            </w:r>
          </w:p>
        </w:tc>
        <w:tc>
          <w:tcPr>
            <w:tcW w:w="2409" w:type="dxa"/>
          </w:tcPr>
          <w:p w14:paraId="675AEADB" w14:textId="77777777" w:rsidR="00E476FF" w:rsidRPr="004A1ACE" w:rsidRDefault="00E476FF" w:rsidP="00137C0D">
            <w:pPr>
              <w:spacing w:before="80" w:after="80"/>
              <w:jc w:val="both"/>
              <w:cnfStyle w:val="100000000000" w:firstRow="1" w:lastRow="0" w:firstColumn="0" w:lastColumn="0" w:oddVBand="0" w:evenVBand="0" w:oddHBand="0" w:evenHBand="0" w:firstRowFirstColumn="0" w:firstRowLastColumn="0" w:lastRowFirstColumn="0" w:lastRowLastColumn="0"/>
              <w:rPr>
                <w:rFonts w:eastAsia="Cambria" w:cs="Arial"/>
                <w:b/>
                <w:bCs/>
                <w:color w:val="FFFFFF"/>
                <w:sz w:val="20"/>
                <w:lang w:val="en-US"/>
              </w:rPr>
            </w:pPr>
            <w:r w:rsidRPr="004A1ACE">
              <w:rPr>
                <w:rFonts w:eastAsia="Cambria" w:cs="Arial"/>
                <w:b/>
                <w:bCs/>
                <w:color w:val="FFFFFF"/>
                <w:sz w:val="20"/>
                <w:lang w:val="en-US"/>
              </w:rPr>
              <w:t>Brands available</w:t>
            </w:r>
          </w:p>
        </w:tc>
        <w:tc>
          <w:tcPr>
            <w:tcW w:w="1701" w:type="dxa"/>
          </w:tcPr>
          <w:p w14:paraId="25F0D08A" w14:textId="77777777" w:rsidR="00E476FF" w:rsidRPr="004A1ACE" w:rsidRDefault="00E476FF" w:rsidP="00137C0D">
            <w:pPr>
              <w:spacing w:before="80" w:after="80"/>
              <w:jc w:val="both"/>
              <w:cnfStyle w:val="100000000000" w:firstRow="1" w:lastRow="0" w:firstColumn="0" w:lastColumn="0" w:oddVBand="0" w:evenVBand="0" w:oddHBand="0" w:evenHBand="0" w:firstRowFirstColumn="0" w:firstRowLastColumn="0" w:lastRowFirstColumn="0" w:lastRowLastColumn="0"/>
              <w:rPr>
                <w:rFonts w:eastAsia="Cambria" w:cs="Arial"/>
                <w:b/>
                <w:bCs/>
                <w:color w:val="FFFFFF"/>
                <w:sz w:val="20"/>
                <w:lang w:val="en-US"/>
              </w:rPr>
            </w:pPr>
            <w:r w:rsidRPr="004A1ACE">
              <w:rPr>
                <w:rFonts w:eastAsia="Cambria" w:cs="Arial"/>
                <w:b/>
                <w:bCs/>
                <w:color w:val="FFFFFF"/>
                <w:sz w:val="20"/>
                <w:lang w:val="en-US"/>
              </w:rPr>
              <w:t>Maximum Quantity</w:t>
            </w:r>
          </w:p>
        </w:tc>
        <w:tc>
          <w:tcPr>
            <w:tcW w:w="1655" w:type="dxa"/>
          </w:tcPr>
          <w:p w14:paraId="227D1713" w14:textId="77777777" w:rsidR="00E476FF" w:rsidRPr="004A1ACE" w:rsidRDefault="00E476FF" w:rsidP="00137C0D">
            <w:pPr>
              <w:spacing w:before="80" w:after="80"/>
              <w:jc w:val="both"/>
              <w:cnfStyle w:val="100000000000" w:firstRow="1" w:lastRow="0" w:firstColumn="0" w:lastColumn="0" w:oddVBand="0" w:evenVBand="0" w:oddHBand="0" w:evenHBand="0" w:firstRowFirstColumn="0" w:firstRowLastColumn="0" w:lastRowFirstColumn="0" w:lastRowLastColumn="0"/>
              <w:rPr>
                <w:rFonts w:eastAsia="Cambria" w:cs="Arial"/>
                <w:b/>
                <w:bCs/>
                <w:color w:val="FFFFFF"/>
                <w:sz w:val="20"/>
                <w:lang w:val="en-US"/>
              </w:rPr>
            </w:pPr>
            <w:r w:rsidRPr="004A1ACE">
              <w:rPr>
                <w:rFonts w:eastAsia="Cambria" w:cs="Arial"/>
                <w:b/>
                <w:bCs/>
                <w:color w:val="FFFFFF"/>
                <w:sz w:val="20"/>
                <w:lang w:val="en-US"/>
              </w:rPr>
              <w:t>Packs</w:t>
            </w:r>
          </w:p>
        </w:tc>
      </w:tr>
      <w:tr w:rsidR="00E476FF" w:rsidRPr="004A1ACE" w14:paraId="215CE0C2" w14:textId="77777777" w:rsidTr="00416472">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261" w:type="dxa"/>
          </w:tcPr>
          <w:p w14:paraId="59393DB0" w14:textId="335236D3" w:rsidR="00E476FF" w:rsidRPr="004A1ACE" w:rsidRDefault="00E476FF" w:rsidP="00137C0D">
            <w:pPr>
              <w:spacing w:before="60" w:after="60"/>
              <w:ind w:hanging="12"/>
              <w:jc w:val="both"/>
              <w:rPr>
                <w:rFonts w:cs="Arial"/>
                <w:sz w:val="20"/>
              </w:rPr>
            </w:pPr>
            <w:r w:rsidRPr="004A1ACE">
              <w:rPr>
                <w:rFonts w:cs="Arial"/>
                <w:sz w:val="20"/>
              </w:rPr>
              <w:t>Methadone hydrochloride</w:t>
            </w:r>
            <w:r w:rsidR="00590FBB">
              <w:rPr>
                <w:rFonts w:cs="Arial"/>
                <w:sz w:val="20"/>
              </w:rPr>
              <w:br/>
            </w:r>
            <w:r w:rsidRPr="004A1ACE">
              <w:rPr>
                <w:rFonts w:cs="Arial"/>
                <w:sz w:val="20"/>
              </w:rPr>
              <w:t>5 mg/mL oral liquid 1L</w:t>
            </w:r>
          </w:p>
        </w:tc>
        <w:tc>
          <w:tcPr>
            <w:tcW w:w="2409" w:type="dxa"/>
          </w:tcPr>
          <w:p w14:paraId="04007909" w14:textId="77777777" w:rsidR="00E476FF" w:rsidRPr="004A1ACE" w:rsidRDefault="00E476FF" w:rsidP="00137C0D">
            <w:pPr>
              <w:spacing w:before="60" w:after="60"/>
              <w:jc w:val="both"/>
              <w:cnfStyle w:val="000000100000" w:firstRow="0" w:lastRow="0" w:firstColumn="0" w:lastColumn="0" w:oddVBand="0" w:evenVBand="0" w:oddHBand="1" w:evenHBand="0" w:firstRowFirstColumn="0" w:firstRowLastColumn="0" w:lastRowFirstColumn="0" w:lastRowLastColumn="0"/>
              <w:rPr>
                <w:rFonts w:cs="Arial"/>
                <w:sz w:val="20"/>
              </w:rPr>
            </w:pPr>
            <w:r w:rsidRPr="004A1ACE">
              <w:rPr>
                <w:rFonts w:cs="Arial"/>
                <w:sz w:val="20"/>
              </w:rPr>
              <w:t>Aspen Methadone Syrup ®</w:t>
            </w:r>
          </w:p>
          <w:p w14:paraId="212FF78F" w14:textId="77777777" w:rsidR="00E476FF" w:rsidRPr="004A1ACE" w:rsidRDefault="00E476FF" w:rsidP="00137C0D">
            <w:pPr>
              <w:spacing w:before="60" w:after="60"/>
              <w:jc w:val="both"/>
              <w:cnfStyle w:val="000000100000" w:firstRow="0" w:lastRow="0" w:firstColumn="0" w:lastColumn="0" w:oddVBand="0" w:evenVBand="0" w:oddHBand="1" w:evenHBand="0" w:firstRowFirstColumn="0" w:firstRowLastColumn="0" w:lastRowFirstColumn="0" w:lastRowLastColumn="0"/>
              <w:rPr>
                <w:rFonts w:cs="Arial"/>
                <w:sz w:val="20"/>
              </w:rPr>
            </w:pPr>
            <w:r w:rsidRPr="004A1ACE">
              <w:rPr>
                <w:rFonts w:cs="Arial"/>
                <w:sz w:val="20"/>
              </w:rPr>
              <w:t xml:space="preserve">Biodone </w:t>
            </w:r>
            <w:r w:rsidR="00B91BC3">
              <w:rPr>
                <w:rFonts w:cs="Arial"/>
                <w:sz w:val="20"/>
              </w:rPr>
              <w:t xml:space="preserve">Forte </w:t>
            </w:r>
            <w:r w:rsidRPr="004A1ACE">
              <w:rPr>
                <w:rFonts w:cs="Arial"/>
                <w:sz w:val="20"/>
              </w:rPr>
              <w:t>®</w:t>
            </w:r>
          </w:p>
        </w:tc>
        <w:tc>
          <w:tcPr>
            <w:tcW w:w="1701" w:type="dxa"/>
          </w:tcPr>
          <w:p w14:paraId="4838DFA6" w14:textId="77777777" w:rsidR="00E476FF" w:rsidRPr="004A1ACE" w:rsidRDefault="00E476FF" w:rsidP="00137C0D">
            <w:pPr>
              <w:spacing w:before="60" w:after="60"/>
              <w:ind w:left="179" w:hanging="12"/>
              <w:jc w:val="both"/>
              <w:cnfStyle w:val="000000100000" w:firstRow="0" w:lastRow="0" w:firstColumn="0" w:lastColumn="0" w:oddVBand="0" w:evenVBand="0" w:oddHBand="1" w:evenHBand="0" w:firstRowFirstColumn="0" w:firstRowLastColumn="0" w:lastRowFirstColumn="0" w:lastRowLastColumn="0"/>
              <w:rPr>
                <w:rFonts w:cs="Arial"/>
                <w:sz w:val="20"/>
              </w:rPr>
            </w:pPr>
            <w:r w:rsidRPr="004A1ACE">
              <w:rPr>
                <w:rFonts w:cs="Arial"/>
                <w:sz w:val="20"/>
              </w:rPr>
              <w:t>840 mL</w:t>
            </w:r>
          </w:p>
        </w:tc>
        <w:tc>
          <w:tcPr>
            <w:tcW w:w="1655" w:type="dxa"/>
          </w:tcPr>
          <w:p w14:paraId="48E8ADB5" w14:textId="77777777" w:rsidR="00E476FF" w:rsidRPr="004A1ACE" w:rsidRDefault="00E476FF" w:rsidP="00137C0D">
            <w:pPr>
              <w:spacing w:before="60" w:after="60"/>
              <w:ind w:left="179" w:hanging="12"/>
              <w:jc w:val="both"/>
              <w:cnfStyle w:val="000000100000" w:firstRow="0" w:lastRow="0" w:firstColumn="0" w:lastColumn="0" w:oddVBand="0" w:evenVBand="0" w:oddHBand="1" w:evenHBand="0" w:firstRowFirstColumn="0" w:firstRowLastColumn="0" w:lastRowFirstColumn="0" w:lastRowLastColumn="0"/>
              <w:rPr>
                <w:rFonts w:cs="Arial"/>
                <w:sz w:val="20"/>
              </w:rPr>
            </w:pPr>
            <w:r w:rsidRPr="004A1ACE">
              <w:rPr>
                <w:rFonts w:cs="Arial"/>
                <w:sz w:val="20"/>
              </w:rPr>
              <w:t>0.84 bottles</w:t>
            </w:r>
          </w:p>
        </w:tc>
      </w:tr>
      <w:tr w:rsidR="00E476FF" w:rsidRPr="004A1ACE" w14:paraId="7EB9F2DD" w14:textId="77777777" w:rsidTr="00416472">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261" w:type="dxa"/>
          </w:tcPr>
          <w:p w14:paraId="03272A74" w14:textId="01640811" w:rsidR="00E476FF" w:rsidRPr="004A1ACE" w:rsidRDefault="00E476FF" w:rsidP="00137C0D">
            <w:pPr>
              <w:spacing w:before="60" w:after="60"/>
              <w:ind w:hanging="12"/>
              <w:jc w:val="both"/>
              <w:rPr>
                <w:rFonts w:cs="Arial"/>
                <w:sz w:val="20"/>
              </w:rPr>
            </w:pPr>
            <w:r w:rsidRPr="004A1ACE">
              <w:rPr>
                <w:rFonts w:cs="Arial"/>
                <w:sz w:val="20"/>
              </w:rPr>
              <w:t>Methadone hydrochloride</w:t>
            </w:r>
            <w:r w:rsidR="00590FBB">
              <w:rPr>
                <w:rFonts w:cs="Arial"/>
                <w:sz w:val="20"/>
              </w:rPr>
              <w:br/>
            </w:r>
            <w:r w:rsidRPr="004A1ACE">
              <w:rPr>
                <w:rFonts w:cs="Arial"/>
                <w:sz w:val="20"/>
              </w:rPr>
              <w:t>5 mg/mL oral liquid 200 mL</w:t>
            </w:r>
          </w:p>
        </w:tc>
        <w:tc>
          <w:tcPr>
            <w:tcW w:w="2409" w:type="dxa"/>
          </w:tcPr>
          <w:p w14:paraId="10944B8E" w14:textId="77777777" w:rsidR="00E476FF" w:rsidRPr="004A1ACE" w:rsidRDefault="00E476FF" w:rsidP="00137C0D">
            <w:pPr>
              <w:spacing w:before="60" w:after="60"/>
              <w:jc w:val="both"/>
              <w:cnfStyle w:val="000000010000" w:firstRow="0" w:lastRow="0" w:firstColumn="0" w:lastColumn="0" w:oddVBand="0" w:evenVBand="0" w:oddHBand="0" w:evenHBand="1" w:firstRowFirstColumn="0" w:firstRowLastColumn="0" w:lastRowFirstColumn="0" w:lastRowLastColumn="0"/>
              <w:rPr>
                <w:rFonts w:cs="Arial"/>
                <w:sz w:val="20"/>
              </w:rPr>
            </w:pPr>
            <w:r w:rsidRPr="004A1ACE">
              <w:rPr>
                <w:rFonts w:cs="Arial"/>
                <w:sz w:val="20"/>
              </w:rPr>
              <w:t>Aspen Methadone Syrup ®</w:t>
            </w:r>
          </w:p>
          <w:p w14:paraId="24234EE5" w14:textId="77777777" w:rsidR="00E476FF" w:rsidRPr="004A1ACE" w:rsidRDefault="00E476FF" w:rsidP="00137C0D">
            <w:pPr>
              <w:spacing w:before="60" w:after="60"/>
              <w:jc w:val="both"/>
              <w:cnfStyle w:val="000000010000" w:firstRow="0" w:lastRow="0" w:firstColumn="0" w:lastColumn="0" w:oddVBand="0" w:evenVBand="0" w:oddHBand="0" w:evenHBand="1" w:firstRowFirstColumn="0" w:firstRowLastColumn="0" w:lastRowFirstColumn="0" w:lastRowLastColumn="0"/>
              <w:rPr>
                <w:rFonts w:cs="Arial"/>
                <w:sz w:val="20"/>
              </w:rPr>
            </w:pPr>
            <w:r w:rsidRPr="004A1ACE">
              <w:rPr>
                <w:rFonts w:cs="Arial"/>
                <w:sz w:val="20"/>
              </w:rPr>
              <w:t>Biodone Forte ®</w:t>
            </w:r>
          </w:p>
        </w:tc>
        <w:tc>
          <w:tcPr>
            <w:tcW w:w="1701" w:type="dxa"/>
          </w:tcPr>
          <w:p w14:paraId="79967C88" w14:textId="77777777" w:rsidR="00E476FF" w:rsidRPr="004A1ACE" w:rsidRDefault="00E476FF" w:rsidP="00137C0D">
            <w:pPr>
              <w:spacing w:before="60" w:after="60"/>
              <w:ind w:left="179" w:hanging="12"/>
              <w:jc w:val="both"/>
              <w:cnfStyle w:val="000000010000" w:firstRow="0" w:lastRow="0" w:firstColumn="0" w:lastColumn="0" w:oddVBand="0" w:evenVBand="0" w:oddHBand="0" w:evenHBand="1" w:firstRowFirstColumn="0" w:firstRowLastColumn="0" w:lastRowFirstColumn="0" w:lastRowLastColumn="0"/>
              <w:rPr>
                <w:rFonts w:cs="Arial"/>
                <w:sz w:val="20"/>
              </w:rPr>
            </w:pPr>
            <w:r w:rsidRPr="004A1ACE">
              <w:rPr>
                <w:rFonts w:cs="Arial"/>
                <w:sz w:val="20"/>
              </w:rPr>
              <w:t>840 mL</w:t>
            </w:r>
          </w:p>
        </w:tc>
        <w:tc>
          <w:tcPr>
            <w:tcW w:w="1655" w:type="dxa"/>
          </w:tcPr>
          <w:p w14:paraId="1D346957" w14:textId="77777777" w:rsidR="00E476FF" w:rsidRPr="004A1ACE" w:rsidRDefault="00E476FF" w:rsidP="00137C0D">
            <w:pPr>
              <w:spacing w:before="60" w:after="60"/>
              <w:ind w:left="179" w:hanging="12"/>
              <w:jc w:val="both"/>
              <w:cnfStyle w:val="000000010000" w:firstRow="0" w:lastRow="0" w:firstColumn="0" w:lastColumn="0" w:oddVBand="0" w:evenVBand="0" w:oddHBand="0" w:evenHBand="1" w:firstRowFirstColumn="0" w:firstRowLastColumn="0" w:lastRowFirstColumn="0" w:lastRowLastColumn="0"/>
              <w:rPr>
                <w:rFonts w:cs="Arial"/>
                <w:sz w:val="20"/>
              </w:rPr>
            </w:pPr>
            <w:r w:rsidRPr="004A1ACE">
              <w:rPr>
                <w:rFonts w:cs="Arial"/>
                <w:sz w:val="20"/>
              </w:rPr>
              <w:t>4.2 bottles</w:t>
            </w:r>
          </w:p>
        </w:tc>
      </w:tr>
      <w:tr w:rsidR="00E476FF" w:rsidRPr="004A1ACE" w14:paraId="10D2D9E6" w14:textId="77777777" w:rsidTr="00416472">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261" w:type="dxa"/>
          </w:tcPr>
          <w:p w14:paraId="3EA6F455" w14:textId="77777777" w:rsidR="00E476FF" w:rsidRPr="004A1ACE" w:rsidRDefault="00E476FF" w:rsidP="00137C0D">
            <w:pPr>
              <w:spacing w:before="60" w:after="60"/>
              <w:ind w:hanging="12"/>
              <w:jc w:val="both"/>
              <w:rPr>
                <w:rFonts w:cs="Arial"/>
                <w:sz w:val="20"/>
              </w:rPr>
            </w:pPr>
            <w:r w:rsidRPr="004A1ACE">
              <w:rPr>
                <w:rFonts w:cs="Arial"/>
                <w:sz w:val="20"/>
              </w:rPr>
              <w:t xml:space="preserve">Buprenorphine 2 mg + naloxone 500 microgram sublingual film </w:t>
            </w:r>
          </w:p>
        </w:tc>
        <w:tc>
          <w:tcPr>
            <w:tcW w:w="2409" w:type="dxa"/>
          </w:tcPr>
          <w:p w14:paraId="25F83806" w14:textId="77777777" w:rsidR="00E476FF" w:rsidRPr="004A1ACE" w:rsidRDefault="00E476FF" w:rsidP="00137C0D">
            <w:pPr>
              <w:spacing w:before="60" w:after="60"/>
              <w:jc w:val="both"/>
              <w:cnfStyle w:val="000000100000" w:firstRow="0" w:lastRow="0" w:firstColumn="0" w:lastColumn="0" w:oddVBand="0" w:evenVBand="0" w:oddHBand="1" w:evenHBand="0" w:firstRowFirstColumn="0" w:firstRowLastColumn="0" w:lastRowFirstColumn="0" w:lastRowLastColumn="0"/>
              <w:rPr>
                <w:rFonts w:cs="Arial"/>
                <w:sz w:val="20"/>
              </w:rPr>
            </w:pPr>
            <w:r w:rsidRPr="004A1ACE">
              <w:rPr>
                <w:rFonts w:cs="Arial"/>
                <w:sz w:val="20"/>
              </w:rPr>
              <w:t>Suboxone ®</w:t>
            </w:r>
          </w:p>
        </w:tc>
        <w:tc>
          <w:tcPr>
            <w:tcW w:w="1701" w:type="dxa"/>
          </w:tcPr>
          <w:p w14:paraId="3E89FB2C" w14:textId="77777777" w:rsidR="00E476FF" w:rsidRPr="004A1ACE" w:rsidRDefault="00E476FF" w:rsidP="00137C0D">
            <w:pPr>
              <w:spacing w:before="60" w:after="60"/>
              <w:ind w:left="179" w:hanging="12"/>
              <w:jc w:val="both"/>
              <w:cnfStyle w:val="000000100000" w:firstRow="0" w:lastRow="0" w:firstColumn="0" w:lastColumn="0" w:oddVBand="0" w:evenVBand="0" w:oddHBand="1" w:evenHBand="0" w:firstRowFirstColumn="0" w:firstRowLastColumn="0" w:lastRowFirstColumn="0" w:lastRowLastColumn="0"/>
              <w:rPr>
                <w:rFonts w:cs="Arial"/>
                <w:sz w:val="20"/>
              </w:rPr>
            </w:pPr>
            <w:r w:rsidRPr="004A1ACE">
              <w:rPr>
                <w:rFonts w:cs="Arial"/>
                <w:sz w:val="20"/>
              </w:rPr>
              <w:t>84</w:t>
            </w:r>
          </w:p>
        </w:tc>
        <w:tc>
          <w:tcPr>
            <w:tcW w:w="1655" w:type="dxa"/>
          </w:tcPr>
          <w:p w14:paraId="4E759B47" w14:textId="77777777" w:rsidR="00E476FF" w:rsidRPr="004A1ACE" w:rsidRDefault="00E476FF" w:rsidP="00137C0D">
            <w:pPr>
              <w:spacing w:before="60" w:after="60"/>
              <w:ind w:left="179" w:hanging="12"/>
              <w:jc w:val="both"/>
              <w:cnfStyle w:val="000000100000" w:firstRow="0" w:lastRow="0" w:firstColumn="0" w:lastColumn="0" w:oddVBand="0" w:evenVBand="0" w:oddHBand="1" w:evenHBand="0" w:firstRowFirstColumn="0" w:firstRowLastColumn="0" w:lastRowFirstColumn="0" w:lastRowLastColumn="0"/>
              <w:rPr>
                <w:rFonts w:cs="Arial"/>
                <w:sz w:val="20"/>
              </w:rPr>
            </w:pPr>
            <w:r w:rsidRPr="004A1ACE">
              <w:rPr>
                <w:rFonts w:cs="Arial"/>
                <w:sz w:val="20"/>
              </w:rPr>
              <w:t>3 packs</w:t>
            </w:r>
          </w:p>
        </w:tc>
      </w:tr>
      <w:tr w:rsidR="00E476FF" w:rsidRPr="004A1ACE" w14:paraId="059AA16D" w14:textId="77777777" w:rsidTr="0041647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tcPr>
          <w:p w14:paraId="03FDFDA3" w14:textId="58A572F2" w:rsidR="00E476FF" w:rsidRPr="004A1ACE" w:rsidRDefault="00E476FF" w:rsidP="00137C0D">
            <w:pPr>
              <w:spacing w:before="60" w:after="60"/>
              <w:ind w:hanging="12"/>
              <w:jc w:val="both"/>
              <w:rPr>
                <w:rFonts w:cs="Arial"/>
                <w:sz w:val="20"/>
              </w:rPr>
            </w:pPr>
            <w:r w:rsidRPr="004A1ACE">
              <w:rPr>
                <w:rFonts w:cs="Arial"/>
                <w:sz w:val="20"/>
              </w:rPr>
              <w:t>Buprenorphine 8 mg + naloxone</w:t>
            </w:r>
            <w:r w:rsidR="00590FBB">
              <w:rPr>
                <w:rFonts w:cs="Arial"/>
                <w:sz w:val="20"/>
              </w:rPr>
              <w:br/>
            </w:r>
            <w:r w:rsidRPr="004A1ACE">
              <w:rPr>
                <w:rFonts w:cs="Arial"/>
                <w:sz w:val="20"/>
              </w:rPr>
              <w:t xml:space="preserve">2 mg sublingual film </w:t>
            </w:r>
          </w:p>
        </w:tc>
        <w:tc>
          <w:tcPr>
            <w:tcW w:w="2409" w:type="dxa"/>
          </w:tcPr>
          <w:p w14:paraId="41F808B7" w14:textId="77777777" w:rsidR="00E476FF" w:rsidRPr="004A1ACE" w:rsidRDefault="00E476FF" w:rsidP="00137C0D">
            <w:pPr>
              <w:spacing w:before="60" w:after="60"/>
              <w:jc w:val="both"/>
              <w:cnfStyle w:val="000000010000" w:firstRow="0" w:lastRow="0" w:firstColumn="0" w:lastColumn="0" w:oddVBand="0" w:evenVBand="0" w:oddHBand="0" w:evenHBand="1" w:firstRowFirstColumn="0" w:firstRowLastColumn="0" w:lastRowFirstColumn="0" w:lastRowLastColumn="0"/>
              <w:rPr>
                <w:rFonts w:cs="Arial"/>
                <w:sz w:val="20"/>
              </w:rPr>
            </w:pPr>
            <w:r w:rsidRPr="004A1ACE">
              <w:rPr>
                <w:rFonts w:cs="Arial"/>
                <w:sz w:val="20"/>
              </w:rPr>
              <w:t>Suboxone ®</w:t>
            </w:r>
          </w:p>
        </w:tc>
        <w:tc>
          <w:tcPr>
            <w:tcW w:w="1701" w:type="dxa"/>
          </w:tcPr>
          <w:p w14:paraId="63733EA7" w14:textId="77777777" w:rsidR="00E476FF" w:rsidRPr="004A1ACE" w:rsidRDefault="00E476FF" w:rsidP="00137C0D">
            <w:pPr>
              <w:spacing w:before="60" w:after="60"/>
              <w:ind w:left="179" w:hanging="12"/>
              <w:jc w:val="both"/>
              <w:cnfStyle w:val="000000010000" w:firstRow="0" w:lastRow="0" w:firstColumn="0" w:lastColumn="0" w:oddVBand="0" w:evenVBand="0" w:oddHBand="0" w:evenHBand="1" w:firstRowFirstColumn="0" w:firstRowLastColumn="0" w:lastRowFirstColumn="0" w:lastRowLastColumn="0"/>
              <w:rPr>
                <w:rFonts w:cs="Arial"/>
                <w:sz w:val="20"/>
              </w:rPr>
            </w:pPr>
            <w:r w:rsidRPr="004A1ACE">
              <w:rPr>
                <w:rFonts w:cs="Arial"/>
                <w:sz w:val="20"/>
              </w:rPr>
              <w:t>112</w:t>
            </w:r>
          </w:p>
        </w:tc>
        <w:tc>
          <w:tcPr>
            <w:tcW w:w="1655" w:type="dxa"/>
          </w:tcPr>
          <w:p w14:paraId="57377544" w14:textId="77777777" w:rsidR="00E476FF" w:rsidRPr="004A1ACE" w:rsidRDefault="00E476FF" w:rsidP="00137C0D">
            <w:pPr>
              <w:spacing w:before="60" w:after="60"/>
              <w:ind w:left="179" w:hanging="12"/>
              <w:jc w:val="both"/>
              <w:cnfStyle w:val="000000010000" w:firstRow="0" w:lastRow="0" w:firstColumn="0" w:lastColumn="0" w:oddVBand="0" w:evenVBand="0" w:oddHBand="0" w:evenHBand="1" w:firstRowFirstColumn="0" w:firstRowLastColumn="0" w:lastRowFirstColumn="0" w:lastRowLastColumn="0"/>
              <w:rPr>
                <w:rFonts w:cs="Arial"/>
                <w:sz w:val="20"/>
              </w:rPr>
            </w:pPr>
            <w:r w:rsidRPr="004A1ACE">
              <w:rPr>
                <w:rFonts w:cs="Arial"/>
                <w:sz w:val="20"/>
              </w:rPr>
              <w:t>4 packs</w:t>
            </w:r>
          </w:p>
        </w:tc>
      </w:tr>
      <w:tr w:rsidR="00E476FF" w:rsidRPr="004A1ACE" w14:paraId="44078972" w14:textId="77777777" w:rsidTr="0041647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tcPr>
          <w:p w14:paraId="182F7F68" w14:textId="77777777" w:rsidR="00E476FF" w:rsidRPr="004A1ACE" w:rsidRDefault="00E476FF" w:rsidP="00137C0D">
            <w:pPr>
              <w:spacing w:before="60" w:after="60"/>
              <w:ind w:hanging="12"/>
              <w:jc w:val="both"/>
              <w:rPr>
                <w:rFonts w:cs="Arial"/>
                <w:sz w:val="20"/>
              </w:rPr>
            </w:pPr>
            <w:r w:rsidRPr="004A1ACE">
              <w:rPr>
                <w:rFonts w:cs="Arial"/>
                <w:sz w:val="20"/>
              </w:rPr>
              <w:t xml:space="preserve">Buprenorphine 0.4 mg sublingual tablet </w:t>
            </w:r>
          </w:p>
        </w:tc>
        <w:tc>
          <w:tcPr>
            <w:tcW w:w="2409" w:type="dxa"/>
          </w:tcPr>
          <w:p w14:paraId="71378415" w14:textId="77777777" w:rsidR="00E476FF" w:rsidRPr="004A1ACE" w:rsidRDefault="00E476FF" w:rsidP="00137C0D">
            <w:pPr>
              <w:spacing w:before="60" w:after="60"/>
              <w:jc w:val="both"/>
              <w:cnfStyle w:val="000000100000" w:firstRow="0" w:lastRow="0" w:firstColumn="0" w:lastColumn="0" w:oddVBand="0" w:evenVBand="0" w:oddHBand="1" w:evenHBand="0" w:firstRowFirstColumn="0" w:firstRowLastColumn="0" w:lastRowFirstColumn="0" w:lastRowLastColumn="0"/>
              <w:rPr>
                <w:rFonts w:cs="Arial"/>
                <w:sz w:val="20"/>
              </w:rPr>
            </w:pPr>
            <w:r w:rsidRPr="004A1ACE">
              <w:rPr>
                <w:rFonts w:cs="Arial"/>
                <w:sz w:val="20"/>
              </w:rPr>
              <w:t>Subutex ®</w:t>
            </w:r>
          </w:p>
        </w:tc>
        <w:tc>
          <w:tcPr>
            <w:tcW w:w="1701" w:type="dxa"/>
          </w:tcPr>
          <w:p w14:paraId="79D30885" w14:textId="77777777" w:rsidR="00E476FF" w:rsidRPr="004A1ACE" w:rsidRDefault="00E476FF" w:rsidP="00137C0D">
            <w:pPr>
              <w:spacing w:before="60" w:after="60"/>
              <w:ind w:left="179" w:hanging="12"/>
              <w:jc w:val="both"/>
              <w:cnfStyle w:val="000000100000" w:firstRow="0" w:lastRow="0" w:firstColumn="0" w:lastColumn="0" w:oddVBand="0" w:evenVBand="0" w:oddHBand="1" w:evenHBand="0" w:firstRowFirstColumn="0" w:firstRowLastColumn="0" w:lastRowFirstColumn="0" w:lastRowLastColumn="0"/>
              <w:rPr>
                <w:rFonts w:cs="Arial"/>
                <w:sz w:val="20"/>
              </w:rPr>
            </w:pPr>
            <w:r w:rsidRPr="004A1ACE">
              <w:rPr>
                <w:rFonts w:cs="Arial"/>
                <w:sz w:val="20"/>
              </w:rPr>
              <w:t>28</w:t>
            </w:r>
          </w:p>
        </w:tc>
        <w:tc>
          <w:tcPr>
            <w:tcW w:w="1655" w:type="dxa"/>
          </w:tcPr>
          <w:p w14:paraId="2FFACFED" w14:textId="77777777" w:rsidR="00E476FF" w:rsidRPr="004A1ACE" w:rsidRDefault="00E476FF" w:rsidP="00137C0D">
            <w:pPr>
              <w:spacing w:before="60" w:after="60"/>
              <w:ind w:left="179" w:hanging="12"/>
              <w:jc w:val="both"/>
              <w:cnfStyle w:val="000000100000" w:firstRow="0" w:lastRow="0" w:firstColumn="0" w:lastColumn="0" w:oddVBand="0" w:evenVBand="0" w:oddHBand="1" w:evenHBand="0" w:firstRowFirstColumn="0" w:firstRowLastColumn="0" w:lastRowFirstColumn="0" w:lastRowLastColumn="0"/>
              <w:rPr>
                <w:rFonts w:cs="Arial"/>
                <w:sz w:val="20"/>
              </w:rPr>
            </w:pPr>
            <w:r w:rsidRPr="004A1ACE">
              <w:rPr>
                <w:rFonts w:cs="Arial"/>
                <w:sz w:val="20"/>
              </w:rPr>
              <w:t>4 packs</w:t>
            </w:r>
          </w:p>
        </w:tc>
      </w:tr>
      <w:tr w:rsidR="00E476FF" w:rsidRPr="004A1ACE" w14:paraId="0041AA71" w14:textId="77777777" w:rsidTr="0041647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tcPr>
          <w:p w14:paraId="7030A5CA" w14:textId="77777777" w:rsidR="00E476FF" w:rsidRPr="004A1ACE" w:rsidRDefault="00E476FF" w:rsidP="00137C0D">
            <w:pPr>
              <w:spacing w:before="60" w:after="60"/>
              <w:ind w:hanging="12"/>
              <w:jc w:val="both"/>
              <w:rPr>
                <w:rFonts w:cs="Arial"/>
                <w:sz w:val="20"/>
              </w:rPr>
            </w:pPr>
            <w:r w:rsidRPr="004A1ACE">
              <w:rPr>
                <w:rFonts w:cs="Arial"/>
                <w:sz w:val="20"/>
              </w:rPr>
              <w:t>Buprenorphine 2 mg sublingual tablet</w:t>
            </w:r>
          </w:p>
        </w:tc>
        <w:tc>
          <w:tcPr>
            <w:tcW w:w="2409" w:type="dxa"/>
          </w:tcPr>
          <w:p w14:paraId="15552C3F" w14:textId="77777777" w:rsidR="00E476FF" w:rsidRPr="004A1ACE" w:rsidRDefault="00E476FF" w:rsidP="00137C0D">
            <w:pPr>
              <w:spacing w:before="60" w:after="60"/>
              <w:jc w:val="both"/>
              <w:cnfStyle w:val="000000010000" w:firstRow="0" w:lastRow="0" w:firstColumn="0" w:lastColumn="0" w:oddVBand="0" w:evenVBand="0" w:oddHBand="0" w:evenHBand="1" w:firstRowFirstColumn="0" w:firstRowLastColumn="0" w:lastRowFirstColumn="0" w:lastRowLastColumn="0"/>
              <w:rPr>
                <w:rFonts w:cs="Arial"/>
                <w:sz w:val="20"/>
              </w:rPr>
            </w:pPr>
            <w:r w:rsidRPr="004A1ACE">
              <w:rPr>
                <w:rFonts w:cs="Arial"/>
                <w:sz w:val="20"/>
              </w:rPr>
              <w:t>Subutex ®</w:t>
            </w:r>
          </w:p>
        </w:tc>
        <w:tc>
          <w:tcPr>
            <w:tcW w:w="1701" w:type="dxa"/>
          </w:tcPr>
          <w:p w14:paraId="7F8F3C15" w14:textId="77777777" w:rsidR="00E476FF" w:rsidRPr="004A1ACE" w:rsidRDefault="00E476FF" w:rsidP="00137C0D">
            <w:pPr>
              <w:spacing w:before="60" w:after="60"/>
              <w:ind w:left="179" w:hanging="12"/>
              <w:jc w:val="both"/>
              <w:cnfStyle w:val="000000010000" w:firstRow="0" w:lastRow="0" w:firstColumn="0" w:lastColumn="0" w:oddVBand="0" w:evenVBand="0" w:oddHBand="0" w:evenHBand="1" w:firstRowFirstColumn="0" w:firstRowLastColumn="0" w:lastRowFirstColumn="0" w:lastRowLastColumn="0"/>
              <w:rPr>
                <w:rFonts w:cs="Arial"/>
                <w:sz w:val="20"/>
              </w:rPr>
            </w:pPr>
            <w:r w:rsidRPr="004A1ACE">
              <w:rPr>
                <w:rFonts w:cs="Arial"/>
                <w:sz w:val="20"/>
              </w:rPr>
              <w:t>84</w:t>
            </w:r>
          </w:p>
        </w:tc>
        <w:tc>
          <w:tcPr>
            <w:tcW w:w="1655" w:type="dxa"/>
          </w:tcPr>
          <w:p w14:paraId="3500F19B" w14:textId="77777777" w:rsidR="00E476FF" w:rsidRPr="004A1ACE" w:rsidRDefault="00E476FF" w:rsidP="00137C0D">
            <w:pPr>
              <w:spacing w:before="60" w:after="60"/>
              <w:ind w:left="179" w:hanging="12"/>
              <w:jc w:val="both"/>
              <w:cnfStyle w:val="000000010000" w:firstRow="0" w:lastRow="0" w:firstColumn="0" w:lastColumn="0" w:oddVBand="0" w:evenVBand="0" w:oddHBand="0" w:evenHBand="1" w:firstRowFirstColumn="0" w:firstRowLastColumn="0" w:lastRowFirstColumn="0" w:lastRowLastColumn="0"/>
              <w:rPr>
                <w:rFonts w:cs="Arial"/>
                <w:sz w:val="20"/>
              </w:rPr>
            </w:pPr>
            <w:r w:rsidRPr="004A1ACE">
              <w:rPr>
                <w:rFonts w:cs="Arial"/>
                <w:sz w:val="20"/>
              </w:rPr>
              <w:t>12 packs</w:t>
            </w:r>
          </w:p>
        </w:tc>
      </w:tr>
      <w:tr w:rsidR="00E476FF" w:rsidRPr="004A1ACE" w14:paraId="2EE84A7B" w14:textId="77777777" w:rsidTr="0041647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tcPr>
          <w:p w14:paraId="72347070" w14:textId="77777777" w:rsidR="00E476FF" w:rsidRPr="004A1ACE" w:rsidRDefault="00E476FF" w:rsidP="00137C0D">
            <w:pPr>
              <w:spacing w:before="60" w:after="60"/>
              <w:ind w:hanging="12"/>
              <w:jc w:val="both"/>
              <w:rPr>
                <w:rFonts w:cs="Arial"/>
                <w:sz w:val="20"/>
              </w:rPr>
            </w:pPr>
            <w:r w:rsidRPr="004A1ACE">
              <w:rPr>
                <w:rFonts w:cs="Arial"/>
                <w:sz w:val="20"/>
              </w:rPr>
              <w:t>Buprenorphine 8 mg sublingual tablet</w:t>
            </w:r>
          </w:p>
        </w:tc>
        <w:tc>
          <w:tcPr>
            <w:tcW w:w="2409" w:type="dxa"/>
          </w:tcPr>
          <w:p w14:paraId="60CA6C27" w14:textId="77777777" w:rsidR="00E476FF" w:rsidRPr="004A1ACE" w:rsidRDefault="00E476FF" w:rsidP="00137C0D">
            <w:pPr>
              <w:spacing w:before="60" w:after="60"/>
              <w:jc w:val="both"/>
              <w:cnfStyle w:val="000000100000" w:firstRow="0" w:lastRow="0" w:firstColumn="0" w:lastColumn="0" w:oddVBand="0" w:evenVBand="0" w:oddHBand="1" w:evenHBand="0" w:firstRowFirstColumn="0" w:firstRowLastColumn="0" w:lastRowFirstColumn="0" w:lastRowLastColumn="0"/>
              <w:rPr>
                <w:rFonts w:cs="Arial"/>
                <w:sz w:val="20"/>
              </w:rPr>
            </w:pPr>
            <w:r w:rsidRPr="004A1ACE">
              <w:rPr>
                <w:rFonts w:cs="Arial"/>
                <w:sz w:val="20"/>
              </w:rPr>
              <w:t>Subutex ®</w:t>
            </w:r>
          </w:p>
        </w:tc>
        <w:tc>
          <w:tcPr>
            <w:tcW w:w="1701" w:type="dxa"/>
          </w:tcPr>
          <w:p w14:paraId="50A3F8F2" w14:textId="77777777" w:rsidR="00E476FF" w:rsidRPr="004A1ACE" w:rsidRDefault="00E476FF" w:rsidP="00137C0D">
            <w:pPr>
              <w:spacing w:before="60" w:after="60"/>
              <w:ind w:left="179" w:hanging="12"/>
              <w:jc w:val="both"/>
              <w:cnfStyle w:val="000000100000" w:firstRow="0" w:lastRow="0" w:firstColumn="0" w:lastColumn="0" w:oddVBand="0" w:evenVBand="0" w:oddHBand="1" w:evenHBand="0" w:firstRowFirstColumn="0" w:firstRowLastColumn="0" w:lastRowFirstColumn="0" w:lastRowLastColumn="0"/>
              <w:rPr>
                <w:rFonts w:cs="Arial"/>
                <w:sz w:val="20"/>
              </w:rPr>
            </w:pPr>
            <w:r w:rsidRPr="004A1ACE">
              <w:rPr>
                <w:rFonts w:cs="Arial"/>
                <w:sz w:val="20"/>
              </w:rPr>
              <w:t>112</w:t>
            </w:r>
          </w:p>
        </w:tc>
        <w:tc>
          <w:tcPr>
            <w:tcW w:w="1655" w:type="dxa"/>
          </w:tcPr>
          <w:p w14:paraId="3D924184" w14:textId="77777777" w:rsidR="00E476FF" w:rsidRPr="004A1ACE" w:rsidRDefault="00E476FF" w:rsidP="00137C0D">
            <w:pPr>
              <w:spacing w:before="60" w:after="60"/>
              <w:ind w:left="179" w:hanging="12"/>
              <w:jc w:val="both"/>
              <w:cnfStyle w:val="000000100000" w:firstRow="0" w:lastRow="0" w:firstColumn="0" w:lastColumn="0" w:oddVBand="0" w:evenVBand="0" w:oddHBand="1" w:evenHBand="0" w:firstRowFirstColumn="0" w:firstRowLastColumn="0" w:lastRowFirstColumn="0" w:lastRowLastColumn="0"/>
              <w:rPr>
                <w:rFonts w:cs="Arial"/>
                <w:sz w:val="20"/>
              </w:rPr>
            </w:pPr>
            <w:r w:rsidRPr="004A1ACE">
              <w:rPr>
                <w:rFonts w:cs="Arial"/>
                <w:sz w:val="20"/>
              </w:rPr>
              <w:t>16 packs</w:t>
            </w:r>
          </w:p>
        </w:tc>
      </w:tr>
      <w:tr w:rsidR="00E476FF" w:rsidRPr="004A1ACE" w14:paraId="2FC5F06B" w14:textId="77777777" w:rsidTr="0041647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tcPr>
          <w:p w14:paraId="207E2F3F" w14:textId="77777777" w:rsidR="00E476FF" w:rsidRPr="004A1ACE" w:rsidRDefault="00E476FF" w:rsidP="00137C0D">
            <w:pPr>
              <w:spacing w:before="60" w:after="60"/>
              <w:jc w:val="both"/>
              <w:rPr>
                <w:rFonts w:cs="Arial"/>
                <w:sz w:val="20"/>
              </w:rPr>
            </w:pPr>
            <w:r w:rsidRPr="004A1ACE">
              <w:rPr>
                <w:rFonts w:cs="Arial"/>
                <w:sz w:val="20"/>
              </w:rPr>
              <w:t>Buprenorphine modified release injection, 8 mg, 24 mg, or 32 mg syringe</w:t>
            </w:r>
          </w:p>
        </w:tc>
        <w:tc>
          <w:tcPr>
            <w:tcW w:w="2409" w:type="dxa"/>
          </w:tcPr>
          <w:p w14:paraId="23E74035" w14:textId="77777777" w:rsidR="00E476FF" w:rsidRPr="004A1ACE" w:rsidRDefault="00E476FF" w:rsidP="00137C0D">
            <w:pPr>
              <w:spacing w:before="60" w:after="60"/>
              <w:jc w:val="both"/>
              <w:cnfStyle w:val="000000010000" w:firstRow="0" w:lastRow="0" w:firstColumn="0" w:lastColumn="0" w:oddVBand="0" w:evenVBand="0" w:oddHBand="0" w:evenHBand="1" w:firstRowFirstColumn="0" w:firstRowLastColumn="0" w:lastRowFirstColumn="0" w:lastRowLastColumn="0"/>
              <w:rPr>
                <w:rFonts w:cs="Arial"/>
                <w:sz w:val="20"/>
              </w:rPr>
            </w:pPr>
            <w:r w:rsidRPr="004A1ACE">
              <w:rPr>
                <w:rFonts w:cs="Arial"/>
                <w:sz w:val="20"/>
              </w:rPr>
              <w:t>Buvidal Weekly ®</w:t>
            </w:r>
          </w:p>
        </w:tc>
        <w:tc>
          <w:tcPr>
            <w:tcW w:w="1701" w:type="dxa"/>
          </w:tcPr>
          <w:p w14:paraId="7996ED31" w14:textId="77777777" w:rsidR="00E476FF" w:rsidRPr="004A1ACE" w:rsidRDefault="00E476FF" w:rsidP="00137C0D">
            <w:pPr>
              <w:spacing w:before="60" w:after="60"/>
              <w:ind w:left="179" w:hanging="12"/>
              <w:jc w:val="both"/>
              <w:cnfStyle w:val="000000010000" w:firstRow="0" w:lastRow="0" w:firstColumn="0" w:lastColumn="0" w:oddVBand="0" w:evenVBand="0" w:oddHBand="0" w:evenHBand="1" w:firstRowFirstColumn="0" w:firstRowLastColumn="0" w:lastRowFirstColumn="0" w:lastRowLastColumn="0"/>
              <w:rPr>
                <w:rFonts w:cs="Arial"/>
                <w:sz w:val="20"/>
              </w:rPr>
            </w:pPr>
            <w:r w:rsidRPr="004A1ACE">
              <w:rPr>
                <w:rFonts w:cs="Arial"/>
                <w:sz w:val="20"/>
              </w:rPr>
              <w:t>4</w:t>
            </w:r>
          </w:p>
        </w:tc>
        <w:tc>
          <w:tcPr>
            <w:tcW w:w="1655" w:type="dxa"/>
          </w:tcPr>
          <w:p w14:paraId="2E167CFE" w14:textId="77777777" w:rsidR="00E476FF" w:rsidRPr="004A1ACE" w:rsidRDefault="00E476FF" w:rsidP="00137C0D">
            <w:pPr>
              <w:spacing w:before="60" w:after="60"/>
              <w:ind w:left="179" w:hanging="12"/>
              <w:jc w:val="both"/>
              <w:cnfStyle w:val="000000010000" w:firstRow="0" w:lastRow="0" w:firstColumn="0" w:lastColumn="0" w:oddVBand="0" w:evenVBand="0" w:oddHBand="0" w:evenHBand="1" w:firstRowFirstColumn="0" w:firstRowLastColumn="0" w:lastRowFirstColumn="0" w:lastRowLastColumn="0"/>
              <w:rPr>
                <w:rFonts w:cs="Arial"/>
                <w:sz w:val="20"/>
              </w:rPr>
            </w:pPr>
            <w:r w:rsidRPr="004A1ACE">
              <w:rPr>
                <w:rFonts w:cs="Arial"/>
                <w:sz w:val="20"/>
              </w:rPr>
              <w:t>1 injection per pack x4</w:t>
            </w:r>
          </w:p>
        </w:tc>
      </w:tr>
      <w:tr w:rsidR="00E476FF" w:rsidRPr="004A1ACE" w14:paraId="1EB83CF7" w14:textId="77777777" w:rsidTr="0041647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tcPr>
          <w:p w14:paraId="57A51209" w14:textId="3B07C20F" w:rsidR="00E476FF" w:rsidRPr="004A1ACE" w:rsidRDefault="00E476FF" w:rsidP="00137C0D">
            <w:pPr>
              <w:spacing w:after="90"/>
              <w:jc w:val="both"/>
              <w:rPr>
                <w:rFonts w:cs="Arial"/>
                <w:color w:val="222222"/>
                <w:sz w:val="20"/>
              </w:rPr>
            </w:pPr>
            <w:r w:rsidRPr="004A1ACE">
              <w:rPr>
                <w:rFonts w:cs="Arial"/>
                <w:color w:val="222222"/>
                <w:sz w:val="20"/>
                <w:bdr w:val="none" w:sz="0" w:space="0" w:color="auto" w:frame="1"/>
              </w:rPr>
              <w:t>Buprenorphine modified release injection, 16 mg</w:t>
            </w:r>
            <w:r w:rsidR="004378DF">
              <w:rPr>
                <w:rFonts w:cs="Arial"/>
                <w:color w:val="222222"/>
                <w:sz w:val="20"/>
                <w:bdr w:val="none" w:sz="0" w:space="0" w:color="auto" w:frame="1"/>
              </w:rPr>
              <w:t>,</w:t>
            </w:r>
            <w:r w:rsidRPr="004A1ACE">
              <w:rPr>
                <w:rFonts w:cs="Arial"/>
                <w:color w:val="222222"/>
                <w:sz w:val="20"/>
                <w:bdr w:val="none" w:sz="0" w:space="0" w:color="auto" w:frame="1"/>
              </w:rPr>
              <w:t xml:space="preserve"> 64 mg, 96 mg 128 mg or 160 mg syringe</w:t>
            </w:r>
          </w:p>
        </w:tc>
        <w:tc>
          <w:tcPr>
            <w:tcW w:w="2409" w:type="dxa"/>
          </w:tcPr>
          <w:p w14:paraId="72B1C2F3" w14:textId="77777777" w:rsidR="00E476FF" w:rsidRPr="004A1ACE" w:rsidRDefault="00E476FF" w:rsidP="00137C0D">
            <w:pPr>
              <w:spacing w:before="60" w:after="60"/>
              <w:jc w:val="both"/>
              <w:cnfStyle w:val="000000100000" w:firstRow="0" w:lastRow="0" w:firstColumn="0" w:lastColumn="0" w:oddVBand="0" w:evenVBand="0" w:oddHBand="1" w:evenHBand="0" w:firstRowFirstColumn="0" w:firstRowLastColumn="0" w:lastRowFirstColumn="0" w:lastRowLastColumn="0"/>
              <w:rPr>
                <w:rFonts w:cs="Arial"/>
                <w:sz w:val="20"/>
              </w:rPr>
            </w:pPr>
            <w:r w:rsidRPr="004A1ACE">
              <w:rPr>
                <w:rFonts w:cs="Arial"/>
                <w:sz w:val="20"/>
              </w:rPr>
              <w:t>Buvidal Monthly ®</w:t>
            </w:r>
          </w:p>
        </w:tc>
        <w:tc>
          <w:tcPr>
            <w:tcW w:w="1701" w:type="dxa"/>
          </w:tcPr>
          <w:p w14:paraId="2890E2C2" w14:textId="77777777" w:rsidR="00E476FF" w:rsidRPr="004A1ACE" w:rsidRDefault="00E476FF" w:rsidP="00137C0D">
            <w:pPr>
              <w:spacing w:before="60" w:after="60"/>
              <w:ind w:left="179" w:hanging="12"/>
              <w:jc w:val="both"/>
              <w:cnfStyle w:val="000000100000" w:firstRow="0" w:lastRow="0" w:firstColumn="0" w:lastColumn="0" w:oddVBand="0" w:evenVBand="0" w:oddHBand="1" w:evenHBand="0" w:firstRowFirstColumn="0" w:firstRowLastColumn="0" w:lastRowFirstColumn="0" w:lastRowLastColumn="0"/>
              <w:rPr>
                <w:rFonts w:cs="Arial"/>
                <w:sz w:val="20"/>
              </w:rPr>
            </w:pPr>
            <w:r w:rsidRPr="004A1ACE">
              <w:rPr>
                <w:rFonts w:cs="Arial"/>
                <w:sz w:val="20"/>
              </w:rPr>
              <w:t>1</w:t>
            </w:r>
          </w:p>
        </w:tc>
        <w:tc>
          <w:tcPr>
            <w:tcW w:w="1655" w:type="dxa"/>
          </w:tcPr>
          <w:p w14:paraId="5957F754" w14:textId="77777777" w:rsidR="00E476FF" w:rsidRPr="004A1ACE" w:rsidRDefault="00E476FF" w:rsidP="00137C0D">
            <w:pPr>
              <w:spacing w:before="60" w:after="60"/>
              <w:ind w:left="179" w:hanging="12"/>
              <w:jc w:val="both"/>
              <w:cnfStyle w:val="000000100000" w:firstRow="0" w:lastRow="0" w:firstColumn="0" w:lastColumn="0" w:oddVBand="0" w:evenVBand="0" w:oddHBand="1" w:evenHBand="0" w:firstRowFirstColumn="0" w:firstRowLastColumn="0" w:lastRowFirstColumn="0" w:lastRowLastColumn="0"/>
              <w:rPr>
                <w:rFonts w:cs="Arial"/>
                <w:sz w:val="20"/>
              </w:rPr>
            </w:pPr>
            <w:r w:rsidRPr="004A1ACE">
              <w:rPr>
                <w:rFonts w:cs="Arial"/>
                <w:sz w:val="20"/>
              </w:rPr>
              <w:t>1 injection per pack</w:t>
            </w:r>
          </w:p>
        </w:tc>
      </w:tr>
      <w:tr w:rsidR="00E476FF" w:rsidRPr="004A1ACE" w14:paraId="166C5744" w14:textId="77777777" w:rsidTr="00416472">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61" w:type="dxa"/>
          </w:tcPr>
          <w:p w14:paraId="1D079557" w14:textId="77777777" w:rsidR="00E476FF" w:rsidRPr="004A1ACE" w:rsidRDefault="00E476FF" w:rsidP="00137C0D">
            <w:pPr>
              <w:spacing w:after="90"/>
              <w:jc w:val="both"/>
              <w:rPr>
                <w:rFonts w:cs="Arial"/>
                <w:sz w:val="20"/>
              </w:rPr>
            </w:pPr>
            <w:r w:rsidRPr="004A1ACE">
              <w:rPr>
                <w:rFonts w:cs="Arial"/>
                <w:color w:val="222222"/>
                <w:sz w:val="20"/>
                <w:bdr w:val="none" w:sz="0" w:space="0" w:color="auto" w:frame="1"/>
              </w:rPr>
              <w:lastRenderedPageBreak/>
              <w:t>B</w:t>
            </w:r>
            <w:r w:rsidRPr="004A1ACE">
              <w:rPr>
                <w:rFonts w:cs="Arial"/>
                <w:sz w:val="20"/>
                <w:bdr w:val="none" w:sz="0" w:space="0" w:color="auto" w:frame="1"/>
              </w:rPr>
              <w:t>uprenorphine modified release injection, 100 mg or 300 mg syringe</w:t>
            </w:r>
          </w:p>
        </w:tc>
        <w:tc>
          <w:tcPr>
            <w:tcW w:w="2409" w:type="dxa"/>
          </w:tcPr>
          <w:p w14:paraId="46F8FAA1" w14:textId="77777777" w:rsidR="00E476FF" w:rsidRPr="004A1ACE" w:rsidRDefault="00E476FF" w:rsidP="00137C0D">
            <w:pPr>
              <w:spacing w:before="60" w:after="60"/>
              <w:jc w:val="both"/>
              <w:cnfStyle w:val="000000010000" w:firstRow="0" w:lastRow="0" w:firstColumn="0" w:lastColumn="0" w:oddVBand="0" w:evenVBand="0" w:oddHBand="0" w:evenHBand="1" w:firstRowFirstColumn="0" w:firstRowLastColumn="0" w:lastRowFirstColumn="0" w:lastRowLastColumn="0"/>
              <w:rPr>
                <w:rFonts w:cs="Arial"/>
                <w:sz w:val="20"/>
              </w:rPr>
            </w:pPr>
            <w:r w:rsidRPr="004A1ACE">
              <w:rPr>
                <w:rFonts w:cs="Arial"/>
                <w:sz w:val="20"/>
              </w:rPr>
              <w:t>Sublocade ®</w:t>
            </w:r>
          </w:p>
        </w:tc>
        <w:tc>
          <w:tcPr>
            <w:tcW w:w="1701" w:type="dxa"/>
          </w:tcPr>
          <w:p w14:paraId="58B3CC07" w14:textId="77777777" w:rsidR="00E476FF" w:rsidRPr="004A1ACE" w:rsidRDefault="00E476FF" w:rsidP="00137C0D">
            <w:pPr>
              <w:spacing w:before="60" w:after="60"/>
              <w:ind w:left="179" w:hanging="12"/>
              <w:jc w:val="both"/>
              <w:cnfStyle w:val="000000010000" w:firstRow="0" w:lastRow="0" w:firstColumn="0" w:lastColumn="0" w:oddVBand="0" w:evenVBand="0" w:oddHBand="0" w:evenHBand="1" w:firstRowFirstColumn="0" w:firstRowLastColumn="0" w:lastRowFirstColumn="0" w:lastRowLastColumn="0"/>
              <w:rPr>
                <w:rFonts w:cs="Arial"/>
                <w:sz w:val="20"/>
              </w:rPr>
            </w:pPr>
            <w:r w:rsidRPr="004A1ACE">
              <w:rPr>
                <w:rFonts w:cs="Arial"/>
                <w:sz w:val="20"/>
              </w:rPr>
              <w:t>1</w:t>
            </w:r>
          </w:p>
        </w:tc>
        <w:tc>
          <w:tcPr>
            <w:tcW w:w="1655" w:type="dxa"/>
          </w:tcPr>
          <w:p w14:paraId="04A704B5" w14:textId="77777777" w:rsidR="00E476FF" w:rsidRPr="004A1ACE" w:rsidRDefault="00E476FF" w:rsidP="00137C0D">
            <w:pPr>
              <w:spacing w:before="60" w:after="60"/>
              <w:ind w:left="179" w:hanging="12"/>
              <w:jc w:val="both"/>
              <w:cnfStyle w:val="000000010000" w:firstRow="0" w:lastRow="0" w:firstColumn="0" w:lastColumn="0" w:oddVBand="0" w:evenVBand="0" w:oddHBand="0" w:evenHBand="1" w:firstRowFirstColumn="0" w:firstRowLastColumn="0" w:lastRowFirstColumn="0" w:lastRowLastColumn="0"/>
              <w:rPr>
                <w:rFonts w:cs="Arial"/>
                <w:sz w:val="20"/>
              </w:rPr>
            </w:pPr>
            <w:r w:rsidRPr="004A1ACE">
              <w:rPr>
                <w:rFonts w:cs="Arial"/>
                <w:sz w:val="20"/>
              </w:rPr>
              <w:t>1 injection per pack</w:t>
            </w:r>
          </w:p>
        </w:tc>
      </w:tr>
    </w:tbl>
    <w:p w14:paraId="5C508DCC" w14:textId="77777777" w:rsidR="00E476FF" w:rsidRDefault="00E476FF" w:rsidP="00137C0D">
      <w:pPr>
        <w:jc w:val="both"/>
        <w:rPr>
          <w:rFonts w:cs="Arial"/>
          <w:bCs/>
          <w:iCs/>
          <w:szCs w:val="22"/>
        </w:rPr>
      </w:pPr>
    </w:p>
    <w:p w14:paraId="2AF07011" w14:textId="6B1C1795" w:rsidR="004247E9" w:rsidRPr="00261993" w:rsidRDefault="004247E9" w:rsidP="00137C0D">
      <w:pPr>
        <w:pStyle w:val="ListBullet"/>
        <w:spacing w:before="120" w:after="120"/>
        <w:jc w:val="both"/>
        <w:rPr>
          <w:rFonts w:cs="Arial"/>
          <w:b/>
          <w:bCs/>
          <w:color w:val="358189"/>
          <w:szCs w:val="22"/>
        </w:rPr>
      </w:pPr>
      <w:r w:rsidRPr="00261993">
        <w:rPr>
          <w:rFonts w:cs="Arial"/>
          <w:b/>
          <w:bCs/>
          <w:color w:val="358189"/>
          <w:szCs w:val="22"/>
        </w:rPr>
        <w:t>Can nurse practitioners continue to prescribe ODT medicines on the PBS?</w:t>
      </w:r>
    </w:p>
    <w:p w14:paraId="65081437" w14:textId="0B80958F" w:rsidR="004247E9" w:rsidRPr="00261993" w:rsidRDefault="004247E9" w:rsidP="00137C0D">
      <w:pPr>
        <w:jc w:val="both"/>
        <w:rPr>
          <w:rFonts w:cs="Arial"/>
          <w:bCs/>
          <w:iCs/>
          <w:szCs w:val="22"/>
        </w:rPr>
      </w:pPr>
      <w:r w:rsidRPr="00261993">
        <w:rPr>
          <w:rFonts w:cs="Arial"/>
          <w:bCs/>
          <w:iCs/>
          <w:szCs w:val="22"/>
        </w:rPr>
        <w:t xml:space="preserve">Yes, nurse practitioners </w:t>
      </w:r>
      <w:r w:rsidR="00B339C5">
        <w:rPr>
          <w:rFonts w:cs="Arial"/>
          <w:bCs/>
          <w:iCs/>
          <w:szCs w:val="22"/>
        </w:rPr>
        <w:t>can</w:t>
      </w:r>
      <w:r w:rsidR="00A97FCE">
        <w:rPr>
          <w:rFonts w:cs="Arial"/>
          <w:bCs/>
          <w:iCs/>
          <w:szCs w:val="22"/>
        </w:rPr>
        <w:t xml:space="preserve"> continue </w:t>
      </w:r>
      <w:r w:rsidR="007D099F">
        <w:rPr>
          <w:rFonts w:cs="Arial"/>
          <w:bCs/>
          <w:iCs/>
          <w:szCs w:val="22"/>
        </w:rPr>
        <w:t>to</w:t>
      </w:r>
      <w:r w:rsidR="007D099F" w:rsidRPr="00261993">
        <w:rPr>
          <w:rFonts w:cs="Arial"/>
          <w:bCs/>
          <w:iCs/>
          <w:szCs w:val="22"/>
        </w:rPr>
        <w:t xml:space="preserve"> </w:t>
      </w:r>
      <w:r w:rsidRPr="00261993">
        <w:rPr>
          <w:rFonts w:cs="Arial"/>
          <w:bCs/>
          <w:iCs/>
          <w:szCs w:val="22"/>
        </w:rPr>
        <w:t>prescribe PBS-subsidised ODT medicines.</w:t>
      </w:r>
      <w:r w:rsidR="000B6463">
        <w:rPr>
          <w:rFonts w:cs="Arial"/>
          <w:bCs/>
          <w:iCs/>
          <w:szCs w:val="22"/>
        </w:rPr>
        <w:t xml:space="preserve"> From 1 November 2024, the </w:t>
      </w:r>
      <w:r w:rsidR="000B6463" w:rsidRPr="000B6463">
        <w:rPr>
          <w:rFonts w:cs="Arial"/>
          <w:bCs/>
          <w:iCs/>
          <w:szCs w:val="22"/>
        </w:rPr>
        <w:t>Shared Care Model (SCM) administrative</w:t>
      </w:r>
      <w:r w:rsidR="000B6463">
        <w:rPr>
          <w:rFonts w:cs="Arial"/>
          <w:bCs/>
          <w:iCs/>
          <w:szCs w:val="22"/>
        </w:rPr>
        <w:t xml:space="preserve"> requirements for nurse practitioners were removed. For more information see the </w:t>
      </w:r>
      <w:hyperlink r:id="rId14" w:history="1">
        <w:r w:rsidR="000B6463">
          <w:rPr>
            <w:rStyle w:val="Hyperlink"/>
            <w:rFonts w:cs="Arial"/>
            <w:bCs/>
            <w:iCs/>
            <w:szCs w:val="22"/>
          </w:rPr>
          <w:t>Review of PBS items for prescribing by nurse practitioners and endorsed midwives</w:t>
        </w:r>
      </w:hyperlink>
      <w:r w:rsidR="00785672">
        <w:rPr>
          <w:rFonts w:cs="Arial"/>
          <w:bCs/>
          <w:iCs/>
          <w:szCs w:val="22"/>
        </w:rPr>
        <w:t>.</w:t>
      </w:r>
    </w:p>
    <w:p w14:paraId="14231ED2" w14:textId="6B419BFB" w:rsidR="007A0AB7" w:rsidRDefault="004247E9" w:rsidP="00137C0D">
      <w:pPr>
        <w:pStyle w:val="ListBullet"/>
        <w:jc w:val="both"/>
        <w:rPr>
          <w:rFonts w:cs="Arial"/>
          <w:b/>
          <w:bCs/>
          <w:color w:val="358189"/>
          <w:szCs w:val="22"/>
        </w:rPr>
      </w:pPr>
      <w:r w:rsidRPr="00261993">
        <w:rPr>
          <w:rFonts w:cs="Arial"/>
          <w:color w:val="000000"/>
          <w:szCs w:val="22"/>
          <w:lang w:eastAsia="en-AU"/>
        </w:rPr>
        <w:t xml:space="preserve">Information for applying </w:t>
      </w:r>
      <w:r>
        <w:rPr>
          <w:rFonts w:cs="Arial"/>
          <w:color w:val="000000"/>
          <w:szCs w:val="22"/>
          <w:lang w:eastAsia="en-AU"/>
        </w:rPr>
        <w:t>for a</w:t>
      </w:r>
      <w:r w:rsidRPr="00261993">
        <w:rPr>
          <w:rFonts w:cs="Arial"/>
          <w:color w:val="000000"/>
          <w:szCs w:val="22"/>
          <w:lang w:eastAsia="en-AU"/>
        </w:rPr>
        <w:t xml:space="preserve"> </w:t>
      </w:r>
      <w:r>
        <w:rPr>
          <w:rFonts w:cs="Arial"/>
          <w:color w:val="000000"/>
          <w:szCs w:val="22"/>
          <w:lang w:eastAsia="en-AU"/>
        </w:rPr>
        <w:t>prescriber number</w:t>
      </w:r>
      <w:r w:rsidRPr="00261993">
        <w:rPr>
          <w:rFonts w:cs="Arial"/>
          <w:color w:val="000000"/>
          <w:szCs w:val="22"/>
          <w:lang w:eastAsia="en-AU"/>
        </w:rPr>
        <w:t xml:space="preserve"> is available on the </w:t>
      </w:r>
      <w:hyperlink r:id="rId15" w:history="1">
        <w:r w:rsidRPr="00261993">
          <w:rPr>
            <w:rStyle w:val="Hyperlink"/>
            <w:rFonts w:cs="Arial"/>
            <w:szCs w:val="22"/>
            <w:lang w:eastAsia="en-AU"/>
          </w:rPr>
          <w:t>Services Australia website</w:t>
        </w:r>
      </w:hyperlink>
      <w:r w:rsidRPr="004247E9">
        <w:rPr>
          <w:rStyle w:val="Hyperlink"/>
          <w:rFonts w:cs="Arial"/>
          <w:color w:val="auto"/>
          <w:szCs w:val="22"/>
          <w:u w:val="none"/>
          <w:lang w:eastAsia="en-AU"/>
        </w:rPr>
        <w:t>.</w:t>
      </w:r>
    </w:p>
    <w:p w14:paraId="22563956" w14:textId="77777777" w:rsidR="007A0AB7" w:rsidRPr="00261993" w:rsidRDefault="007A0AB7" w:rsidP="00137C0D">
      <w:pPr>
        <w:pStyle w:val="ListBullet"/>
        <w:spacing w:before="120" w:after="120"/>
        <w:jc w:val="both"/>
        <w:rPr>
          <w:rFonts w:cs="Arial"/>
          <w:b/>
          <w:bCs/>
          <w:color w:val="358189"/>
          <w:szCs w:val="22"/>
        </w:rPr>
      </w:pPr>
      <w:r w:rsidRPr="00261993">
        <w:rPr>
          <w:rFonts w:cs="Arial"/>
          <w:b/>
          <w:bCs/>
          <w:color w:val="358189"/>
          <w:szCs w:val="22"/>
        </w:rPr>
        <w:t>Are Section 100 programs eligible for the Closing the Gap (CTG) co-payment measure</w:t>
      </w:r>
      <w:r>
        <w:rPr>
          <w:rFonts w:cs="Arial"/>
          <w:b/>
          <w:bCs/>
          <w:color w:val="358189"/>
          <w:szCs w:val="22"/>
        </w:rPr>
        <w:t>?</w:t>
      </w:r>
      <w:r w:rsidRPr="00261993">
        <w:rPr>
          <w:rFonts w:cs="Arial"/>
          <w:b/>
          <w:bCs/>
          <w:color w:val="358189"/>
          <w:szCs w:val="22"/>
        </w:rPr>
        <w:t xml:space="preserve"> </w:t>
      </w:r>
    </w:p>
    <w:p w14:paraId="1B60CD1E" w14:textId="48BF3971" w:rsidR="00B41911" w:rsidRDefault="00785672" w:rsidP="00B41911">
      <w:pPr>
        <w:spacing w:before="0" w:after="0" w:line="240" w:lineRule="auto"/>
        <w:rPr>
          <w:szCs w:val="22"/>
        </w:rPr>
      </w:pPr>
      <w:r>
        <w:rPr>
          <w:rFonts w:cs="Arial"/>
        </w:rPr>
        <w:t>On</w:t>
      </w:r>
      <w:r w:rsidRPr="00B41911">
        <w:rPr>
          <w:rFonts w:cs="Arial"/>
        </w:rPr>
        <w:t xml:space="preserve"> </w:t>
      </w:r>
      <w:r w:rsidR="009609BA" w:rsidRPr="00B41911">
        <w:rPr>
          <w:rFonts w:cs="Arial"/>
        </w:rPr>
        <w:t xml:space="preserve">1 July 2024 </w:t>
      </w:r>
      <w:r w:rsidR="00FB3F18" w:rsidRPr="00B41911">
        <w:rPr>
          <w:rFonts w:cs="Arial"/>
        </w:rPr>
        <w:t>t</w:t>
      </w:r>
      <w:r w:rsidR="007A0AB7" w:rsidRPr="00B41911">
        <w:rPr>
          <w:rFonts w:cs="Arial"/>
        </w:rPr>
        <w:t xml:space="preserve">he CTG co-payment measure </w:t>
      </w:r>
      <w:r w:rsidR="00FB3F18" w:rsidRPr="00B41911">
        <w:rPr>
          <w:rFonts w:cs="Arial"/>
        </w:rPr>
        <w:t>expand</w:t>
      </w:r>
      <w:r>
        <w:rPr>
          <w:rFonts w:cs="Arial"/>
        </w:rPr>
        <w:t>ed</w:t>
      </w:r>
      <w:r w:rsidR="00FB3F18" w:rsidRPr="00B41911">
        <w:rPr>
          <w:rFonts w:cs="Arial"/>
        </w:rPr>
        <w:t xml:space="preserve"> to</w:t>
      </w:r>
      <w:r w:rsidR="007A0AB7" w:rsidRPr="00B41911">
        <w:rPr>
          <w:rFonts w:cs="Arial"/>
        </w:rPr>
        <w:t xml:space="preserve"> include </w:t>
      </w:r>
      <w:r w:rsidR="00B339C5" w:rsidRPr="00B41911">
        <w:rPr>
          <w:rFonts w:cs="Arial"/>
        </w:rPr>
        <w:t>S</w:t>
      </w:r>
      <w:r w:rsidR="007A0AB7" w:rsidRPr="00B41911">
        <w:rPr>
          <w:rFonts w:cs="Arial"/>
        </w:rPr>
        <w:t>ection 100 medicines</w:t>
      </w:r>
      <w:r w:rsidR="00B41911" w:rsidRPr="00B41911">
        <w:rPr>
          <w:szCs w:val="22"/>
        </w:rPr>
        <w:t xml:space="preserve"> dispensed by community pharmacies, approved medical practitioners and private hospitals.</w:t>
      </w:r>
      <w:r w:rsidR="00B41911">
        <w:rPr>
          <w:szCs w:val="22"/>
        </w:rPr>
        <w:t xml:space="preserve"> This includes section 100 PBS medicines supplied under Continued Dispensing arrangements.</w:t>
      </w:r>
    </w:p>
    <w:p w14:paraId="21E2CDC4" w14:textId="77777777" w:rsidR="00E124F0" w:rsidRDefault="00E124F0" w:rsidP="00B41911">
      <w:pPr>
        <w:spacing w:before="0" w:after="0" w:line="240" w:lineRule="auto"/>
        <w:rPr>
          <w:szCs w:val="22"/>
        </w:rPr>
      </w:pPr>
    </w:p>
    <w:p w14:paraId="2C2984FE" w14:textId="1F4254CD" w:rsidR="00AF47A1" w:rsidRDefault="00785672">
      <w:pPr>
        <w:spacing w:before="0" w:after="0" w:line="240" w:lineRule="auto"/>
        <w:rPr>
          <w:szCs w:val="22"/>
        </w:rPr>
      </w:pPr>
      <w:r>
        <w:rPr>
          <w:szCs w:val="22"/>
        </w:rPr>
        <w:t xml:space="preserve">On </w:t>
      </w:r>
      <w:r w:rsidR="00E124F0">
        <w:rPr>
          <w:szCs w:val="22"/>
        </w:rPr>
        <w:t xml:space="preserve">1 January 2025, the </w:t>
      </w:r>
      <w:r w:rsidR="00B9508C">
        <w:rPr>
          <w:szCs w:val="22"/>
        </w:rPr>
        <w:t xml:space="preserve">CTG </w:t>
      </w:r>
      <w:r w:rsidR="00E124F0">
        <w:rPr>
          <w:szCs w:val="22"/>
        </w:rPr>
        <w:t xml:space="preserve">Program further </w:t>
      </w:r>
      <w:r>
        <w:rPr>
          <w:szCs w:val="22"/>
        </w:rPr>
        <w:t xml:space="preserve">expanded </w:t>
      </w:r>
      <w:r w:rsidR="00E124F0">
        <w:rPr>
          <w:szCs w:val="22"/>
        </w:rPr>
        <w:t>to apply to all PBS medicines (</w:t>
      </w:r>
      <w:r w:rsidR="00BF3B85">
        <w:rPr>
          <w:szCs w:val="22"/>
        </w:rPr>
        <w:t>i.e.,</w:t>
      </w:r>
      <w:r w:rsidR="00E124F0">
        <w:rPr>
          <w:szCs w:val="22"/>
        </w:rPr>
        <w:t xml:space="preserve"> including all section 85 and section 100 medicines) dispensed by public hospitals. </w:t>
      </w:r>
    </w:p>
    <w:p w14:paraId="7121A75F" w14:textId="77777777" w:rsidR="00AF47A1" w:rsidRDefault="00AF47A1">
      <w:pPr>
        <w:spacing w:before="0" w:after="0" w:line="240" w:lineRule="auto"/>
        <w:rPr>
          <w:szCs w:val="22"/>
        </w:rPr>
      </w:pPr>
    </w:p>
    <w:p w14:paraId="7B652F82" w14:textId="49FA4829" w:rsidR="00AF47A1" w:rsidRDefault="00AF47A1">
      <w:pPr>
        <w:spacing w:before="0" w:after="0" w:line="240" w:lineRule="auto"/>
      </w:pPr>
      <w:r>
        <w:rPr>
          <w:szCs w:val="22"/>
        </w:rPr>
        <w:t xml:space="preserve">Note: </w:t>
      </w:r>
      <w:r w:rsidRPr="00AF47A1">
        <w:rPr>
          <w:szCs w:val="22"/>
        </w:rPr>
        <w:t>For public hospitals in NSW or the ACT, this only appl</w:t>
      </w:r>
      <w:r w:rsidR="00785672">
        <w:rPr>
          <w:szCs w:val="22"/>
        </w:rPr>
        <w:t>ies</w:t>
      </w:r>
      <w:r w:rsidRPr="00AF47A1">
        <w:rPr>
          <w:szCs w:val="22"/>
        </w:rPr>
        <w:t xml:space="preserve"> for those hospitals currently approved under section 94 of the </w:t>
      </w:r>
      <w:r w:rsidR="007673E7" w:rsidRPr="00261993">
        <w:rPr>
          <w:rFonts w:cs="Arial"/>
          <w:bCs/>
          <w:i/>
          <w:szCs w:val="22"/>
        </w:rPr>
        <w:t xml:space="preserve">National Health Act 1953 </w:t>
      </w:r>
      <w:r w:rsidRPr="00AF47A1">
        <w:rPr>
          <w:szCs w:val="22"/>
        </w:rPr>
        <w:t xml:space="preserve">to supply PBS medicines under the </w:t>
      </w:r>
      <w:hyperlink r:id="rId16" w:history="1">
        <w:r>
          <w:rPr>
            <w:rStyle w:val="Hyperlink"/>
          </w:rPr>
          <w:t>Highly Specialised Drugs Program</w:t>
        </w:r>
      </w:hyperlink>
      <w:r w:rsidRPr="00AF47A1">
        <w:rPr>
          <w:szCs w:val="22"/>
        </w:rPr>
        <w:t xml:space="preserve"> and trastuzumab under the </w:t>
      </w:r>
      <w:hyperlink r:id="rId17" w:history="1">
        <w:r>
          <w:rPr>
            <w:rStyle w:val="Hyperlink"/>
          </w:rPr>
          <w:t>Efficient Funding of Chemotherapy Program</w:t>
        </w:r>
      </w:hyperlink>
      <w:r>
        <w:t>.</w:t>
      </w:r>
    </w:p>
    <w:p w14:paraId="600C8D29" w14:textId="77777777" w:rsidR="00AF47A1" w:rsidRDefault="00AF47A1">
      <w:pPr>
        <w:spacing w:before="0" w:after="0" w:line="240" w:lineRule="auto"/>
        <w:rPr>
          <w:szCs w:val="22"/>
        </w:rPr>
      </w:pPr>
    </w:p>
    <w:p w14:paraId="691A3CB5" w14:textId="68813CD0" w:rsidR="00E124F0" w:rsidRDefault="00701F53" w:rsidP="00AF47A1">
      <w:pPr>
        <w:spacing w:before="0" w:after="0" w:line="240" w:lineRule="auto"/>
        <w:rPr>
          <w:szCs w:val="22"/>
        </w:rPr>
      </w:pPr>
      <w:r>
        <w:rPr>
          <w:szCs w:val="22"/>
        </w:rPr>
        <w:t>More information</w:t>
      </w:r>
      <w:r w:rsidR="004C242C">
        <w:rPr>
          <w:szCs w:val="22"/>
        </w:rPr>
        <w:t xml:space="preserve"> about the CTG </w:t>
      </w:r>
      <w:r w:rsidR="00B9508C">
        <w:rPr>
          <w:szCs w:val="22"/>
        </w:rPr>
        <w:t>P</w:t>
      </w:r>
      <w:r w:rsidR="004C242C">
        <w:rPr>
          <w:szCs w:val="22"/>
        </w:rPr>
        <w:t>rogram</w:t>
      </w:r>
      <w:r>
        <w:rPr>
          <w:szCs w:val="22"/>
        </w:rPr>
        <w:t xml:space="preserve"> is available </w:t>
      </w:r>
      <w:hyperlink r:id="rId18" w:history="1">
        <w:r w:rsidR="004C242C">
          <w:rPr>
            <w:rStyle w:val="Hyperlink"/>
          </w:rPr>
          <w:t>here.</w:t>
        </w:r>
      </w:hyperlink>
    </w:p>
    <w:p w14:paraId="11580B35" w14:textId="77777777" w:rsidR="00DA468F" w:rsidRPr="00261993" w:rsidRDefault="00DA468F" w:rsidP="00137C0D">
      <w:pPr>
        <w:pStyle w:val="ListBullet"/>
        <w:spacing w:before="120" w:after="120"/>
        <w:jc w:val="both"/>
        <w:rPr>
          <w:rFonts w:cs="Arial"/>
          <w:b/>
          <w:bCs/>
          <w:color w:val="358189"/>
          <w:szCs w:val="22"/>
        </w:rPr>
      </w:pPr>
      <w:r w:rsidRPr="00261993">
        <w:rPr>
          <w:rFonts w:cs="Arial"/>
          <w:b/>
          <w:bCs/>
          <w:color w:val="358189"/>
          <w:szCs w:val="22"/>
        </w:rPr>
        <w:t xml:space="preserve">Can a prescription written in the community be dispensed in a hospital? </w:t>
      </w:r>
    </w:p>
    <w:p w14:paraId="79B2A1C7" w14:textId="230666EC" w:rsidR="00DA468F" w:rsidRPr="00261993" w:rsidRDefault="00DA468F" w:rsidP="00137C0D">
      <w:pPr>
        <w:jc w:val="both"/>
        <w:rPr>
          <w:rFonts w:cs="Arial"/>
          <w:bCs/>
          <w:iCs/>
          <w:szCs w:val="22"/>
        </w:rPr>
      </w:pPr>
      <w:r w:rsidRPr="00261993">
        <w:rPr>
          <w:rFonts w:cs="Arial"/>
          <w:bCs/>
          <w:iCs/>
          <w:szCs w:val="22"/>
        </w:rPr>
        <w:t>PBS ODT prescription</w:t>
      </w:r>
      <w:r>
        <w:rPr>
          <w:rFonts w:cs="Arial"/>
          <w:bCs/>
          <w:iCs/>
          <w:szCs w:val="22"/>
        </w:rPr>
        <w:t>s</w:t>
      </w:r>
      <w:r w:rsidRPr="00261993">
        <w:rPr>
          <w:rFonts w:cs="Arial"/>
          <w:bCs/>
          <w:iCs/>
          <w:szCs w:val="22"/>
        </w:rPr>
        <w:t xml:space="preserve"> written by a</w:t>
      </w:r>
      <w:r w:rsidR="002B0A6B">
        <w:rPr>
          <w:rFonts w:cs="Arial"/>
          <w:bCs/>
          <w:iCs/>
          <w:szCs w:val="22"/>
        </w:rPr>
        <w:t xml:space="preserve"> prescriber in a </w:t>
      </w:r>
      <w:r w:rsidRPr="00261993">
        <w:rPr>
          <w:rFonts w:cs="Arial"/>
          <w:bCs/>
          <w:iCs/>
          <w:szCs w:val="22"/>
        </w:rPr>
        <w:t xml:space="preserve">community </w:t>
      </w:r>
      <w:r w:rsidR="002B0A6B">
        <w:rPr>
          <w:rFonts w:cs="Arial"/>
          <w:bCs/>
          <w:iCs/>
          <w:szCs w:val="22"/>
        </w:rPr>
        <w:t xml:space="preserve">setting </w:t>
      </w:r>
      <w:r w:rsidRPr="00261993">
        <w:rPr>
          <w:rFonts w:cs="Arial"/>
          <w:bCs/>
          <w:iCs/>
          <w:szCs w:val="22"/>
        </w:rPr>
        <w:t>can be dispensed by any PBS approved supplier, including section 94 (public or private) hospitals.</w:t>
      </w:r>
    </w:p>
    <w:p w14:paraId="54F551F8" w14:textId="75B33213" w:rsidR="00DA468F" w:rsidRPr="00261993" w:rsidRDefault="00DA468F" w:rsidP="00137C0D">
      <w:pPr>
        <w:jc w:val="both"/>
        <w:rPr>
          <w:rFonts w:cs="Arial"/>
          <w:bCs/>
          <w:iCs/>
          <w:szCs w:val="22"/>
        </w:rPr>
      </w:pPr>
      <w:r>
        <w:rPr>
          <w:rFonts w:cs="Arial"/>
          <w:bCs/>
          <w:iCs/>
          <w:szCs w:val="22"/>
        </w:rPr>
        <w:t>Prescriptions for medicines listed un</w:t>
      </w:r>
      <w:r w:rsidRPr="00261993">
        <w:rPr>
          <w:rFonts w:cs="Arial"/>
          <w:bCs/>
          <w:iCs/>
          <w:szCs w:val="22"/>
        </w:rPr>
        <w:t xml:space="preserve">der PBS </w:t>
      </w:r>
      <w:r w:rsidR="00B339C5">
        <w:rPr>
          <w:rFonts w:cs="Arial"/>
          <w:bCs/>
          <w:iCs/>
          <w:szCs w:val="22"/>
        </w:rPr>
        <w:t>S</w:t>
      </w:r>
      <w:r w:rsidRPr="00261993">
        <w:rPr>
          <w:rFonts w:cs="Arial"/>
          <w:bCs/>
          <w:iCs/>
          <w:szCs w:val="22"/>
        </w:rPr>
        <w:t xml:space="preserve">ection 100 HSD </w:t>
      </w:r>
      <w:r w:rsidR="000B6463">
        <w:rPr>
          <w:rFonts w:cs="Arial"/>
          <w:bCs/>
          <w:iCs/>
          <w:szCs w:val="22"/>
        </w:rPr>
        <w:t>(</w:t>
      </w:r>
      <w:r w:rsidRPr="00261993">
        <w:rPr>
          <w:rFonts w:cs="Arial"/>
          <w:bCs/>
          <w:iCs/>
          <w:szCs w:val="22"/>
        </w:rPr>
        <w:t>Community Access</w:t>
      </w:r>
      <w:r w:rsidR="000B6463">
        <w:rPr>
          <w:rFonts w:cs="Arial"/>
          <w:bCs/>
          <w:iCs/>
          <w:szCs w:val="22"/>
        </w:rPr>
        <w:t>)</w:t>
      </w:r>
      <w:r w:rsidRPr="00261993">
        <w:rPr>
          <w:rFonts w:cs="Arial"/>
          <w:bCs/>
          <w:iCs/>
          <w:szCs w:val="22"/>
        </w:rPr>
        <w:t xml:space="preserve"> arrangements</w:t>
      </w:r>
      <w:r>
        <w:rPr>
          <w:rFonts w:cs="Arial"/>
          <w:bCs/>
          <w:iCs/>
          <w:szCs w:val="22"/>
        </w:rPr>
        <w:t xml:space="preserve">, like ODT medicines, </w:t>
      </w:r>
      <w:r w:rsidRPr="00261993">
        <w:rPr>
          <w:rFonts w:cs="Arial"/>
          <w:bCs/>
          <w:iCs/>
          <w:szCs w:val="22"/>
        </w:rPr>
        <w:t>can be dispensed by any PBS approved supplier</w:t>
      </w:r>
      <w:r>
        <w:rPr>
          <w:rFonts w:cs="Arial"/>
          <w:bCs/>
          <w:iCs/>
          <w:szCs w:val="22"/>
        </w:rPr>
        <w:t xml:space="preserve"> able to dispense HSD medicines</w:t>
      </w:r>
      <w:r w:rsidRPr="00261993">
        <w:rPr>
          <w:rFonts w:cs="Arial"/>
          <w:bCs/>
          <w:iCs/>
          <w:szCs w:val="22"/>
        </w:rPr>
        <w:t>.</w:t>
      </w:r>
    </w:p>
    <w:p w14:paraId="6256688A" w14:textId="3D584212" w:rsidR="00DA468F" w:rsidRPr="00261993" w:rsidRDefault="00DA468F" w:rsidP="00137C0D">
      <w:pPr>
        <w:jc w:val="both"/>
        <w:rPr>
          <w:rFonts w:cs="Arial"/>
          <w:bCs/>
          <w:iCs/>
          <w:szCs w:val="22"/>
        </w:rPr>
      </w:pPr>
      <w:r w:rsidRPr="00261993">
        <w:rPr>
          <w:rFonts w:cs="Arial"/>
          <w:bCs/>
          <w:iCs/>
          <w:szCs w:val="22"/>
        </w:rPr>
        <w:t>Prescribers are reminded to follow state and territory legislation when writing ODT medicine</w:t>
      </w:r>
      <w:r w:rsidR="00B339C5">
        <w:rPr>
          <w:rFonts w:cs="Arial"/>
          <w:bCs/>
          <w:iCs/>
          <w:szCs w:val="22"/>
        </w:rPr>
        <w:t xml:space="preserve"> prescriptions</w:t>
      </w:r>
      <w:r w:rsidR="00337313">
        <w:rPr>
          <w:rFonts w:cs="Arial"/>
          <w:bCs/>
          <w:iCs/>
          <w:szCs w:val="22"/>
        </w:rPr>
        <w:t>.</w:t>
      </w:r>
    </w:p>
    <w:p w14:paraId="617C1875" w14:textId="61DFA2D0" w:rsidR="0078324A" w:rsidRPr="00261993" w:rsidRDefault="00DA468F" w:rsidP="00137C0D">
      <w:pPr>
        <w:pStyle w:val="ListBullet"/>
        <w:spacing w:before="120" w:after="120"/>
        <w:jc w:val="both"/>
        <w:rPr>
          <w:rFonts w:cs="Arial"/>
          <w:b/>
          <w:bCs/>
          <w:color w:val="358189"/>
          <w:szCs w:val="22"/>
        </w:rPr>
      </w:pPr>
      <w:r>
        <w:rPr>
          <w:rFonts w:cs="Arial"/>
          <w:b/>
          <w:bCs/>
          <w:color w:val="358189"/>
          <w:szCs w:val="22"/>
        </w:rPr>
        <w:t>Can prescribers</w:t>
      </w:r>
      <w:r w:rsidR="0078324A" w:rsidRPr="00261993">
        <w:rPr>
          <w:rFonts w:cs="Arial"/>
          <w:b/>
          <w:bCs/>
          <w:color w:val="358189"/>
          <w:szCs w:val="22"/>
        </w:rPr>
        <w:t xml:space="preserve"> write non-PBS </w:t>
      </w:r>
      <w:r w:rsidR="0078324A">
        <w:rPr>
          <w:rFonts w:cs="Arial"/>
          <w:b/>
          <w:bCs/>
          <w:color w:val="358189"/>
          <w:szCs w:val="22"/>
        </w:rPr>
        <w:t>prescriptions</w:t>
      </w:r>
      <w:r w:rsidR="0078324A" w:rsidRPr="00261993">
        <w:rPr>
          <w:rFonts w:cs="Arial"/>
          <w:b/>
          <w:bCs/>
          <w:color w:val="358189"/>
          <w:szCs w:val="22"/>
        </w:rPr>
        <w:t xml:space="preserve"> post 1 July 2023?</w:t>
      </w:r>
    </w:p>
    <w:p w14:paraId="70C338E9" w14:textId="56580054" w:rsidR="0078324A" w:rsidRDefault="00E476FF" w:rsidP="00137C0D">
      <w:pPr>
        <w:spacing w:before="0" w:line="240" w:lineRule="auto"/>
        <w:jc w:val="both"/>
        <w:rPr>
          <w:rFonts w:cs="Arial"/>
          <w:color w:val="000000"/>
          <w:szCs w:val="22"/>
          <w:lang w:eastAsia="en-AU"/>
        </w:rPr>
      </w:pPr>
      <w:r>
        <w:rPr>
          <w:rFonts w:cs="Arial"/>
          <w:color w:val="000000"/>
          <w:szCs w:val="22"/>
          <w:lang w:eastAsia="en-AU"/>
        </w:rPr>
        <w:t>Yes, ODT medicines can still be prescribed and dispensed privately. However, p</w:t>
      </w:r>
      <w:r w:rsidR="0078324A" w:rsidRPr="009560B9">
        <w:rPr>
          <w:rFonts w:cs="Arial"/>
          <w:color w:val="000000"/>
          <w:szCs w:val="22"/>
          <w:lang w:eastAsia="en-AU"/>
        </w:rPr>
        <w:t>rescriptions written after 1 July 2023 must be written as PBS prescriptions</w:t>
      </w:r>
      <w:r w:rsidR="00B339C5">
        <w:rPr>
          <w:rFonts w:cs="Arial"/>
          <w:color w:val="000000"/>
          <w:szCs w:val="22"/>
          <w:lang w:eastAsia="en-AU"/>
        </w:rPr>
        <w:t xml:space="preserve"> in order</w:t>
      </w:r>
      <w:r w:rsidR="0078324A" w:rsidRPr="009560B9">
        <w:rPr>
          <w:rFonts w:cs="Arial"/>
          <w:color w:val="000000"/>
          <w:szCs w:val="22"/>
          <w:lang w:eastAsia="en-AU"/>
        </w:rPr>
        <w:t xml:space="preserve"> to be dispensed and claimed on the PBS</w:t>
      </w:r>
      <w:r w:rsidR="0078324A">
        <w:rPr>
          <w:rFonts w:cs="Arial"/>
          <w:color w:val="000000"/>
          <w:szCs w:val="22"/>
          <w:lang w:eastAsia="en-AU"/>
        </w:rPr>
        <w:t xml:space="preserve">. </w:t>
      </w:r>
    </w:p>
    <w:p w14:paraId="0C6B3EE1" w14:textId="67BEED28" w:rsidR="0078324A" w:rsidRPr="00F77E37" w:rsidRDefault="0078324A" w:rsidP="00137C0D">
      <w:pPr>
        <w:spacing w:before="0" w:line="240" w:lineRule="auto"/>
        <w:jc w:val="both"/>
        <w:rPr>
          <w:rFonts w:cs="Arial"/>
          <w:color w:val="000000"/>
          <w:szCs w:val="22"/>
          <w:lang w:eastAsia="en-AU"/>
        </w:rPr>
      </w:pPr>
      <w:r w:rsidRPr="00F77E37">
        <w:rPr>
          <w:rFonts w:cs="Arial"/>
          <w:color w:val="000000"/>
          <w:szCs w:val="22"/>
          <w:lang w:eastAsia="en-AU"/>
        </w:rPr>
        <w:t>If a prescription written after 1 July 2023 does not meet PBS requirements, pharmacists should contact the prescriber for a new PBS prescription as they would for other PBS medicines.</w:t>
      </w:r>
    </w:p>
    <w:p w14:paraId="3667E279" w14:textId="1D4DB27A" w:rsidR="007A0AB7" w:rsidRDefault="007A0AB7" w:rsidP="00137C0D">
      <w:pPr>
        <w:pStyle w:val="Heading2"/>
        <w:jc w:val="both"/>
      </w:pPr>
      <w:r>
        <w:lastRenderedPageBreak/>
        <w:t xml:space="preserve">Dispensing </w:t>
      </w:r>
    </w:p>
    <w:p w14:paraId="462A864E" w14:textId="2E856D81" w:rsidR="009A0CD6" w:rsidRPr="00261993" w:rsidRDefault="00073AEA" w:rsidP="00137C0D">
      <w:pPr>
        <w:pStyle w:val="ListBullet"/>
        <w:jc w:val="both"/>
        <w:rPr>
          <w:rFonts w:cs="Arial"/>
          <w:b/>
          <w:bCs/>
          <w:color w:val="358189"/>
          <w:szCs w:val="22"/>
        </w:rPr>
      </w:pPr>
      <w:r>
        <w:rPr>
          <w:rFonts w:cs="Arial"/>
          <w:b/>
          <w:bCs/>
          <w:color w:val="358189"/>
          <w:szCs w:val="22"/>
        </w:rPr>
        <w:t>Is</w:t>
      </w:r>
      <w:r w:rsidR="009A0CD6" w:rsidRPr="00261993">
        <w:rPr>
          <w:rFonts w:cs="Arial"/>
          <w:b/>
          <w:bCs/>
          <w:color w:val="358189"/>
          <w:szCs w:val="22"/>
        </w:rPr>
        <w:t xml:space="preserve"> the Commonwealth continu</w:t>
      </w:r>
      <w:r>
        <w:rPr>
          <w:rFonts w:cs="Arial"/>
          <w:b/>
          <w:bCs/>
          <w:color w:val="358189"/>
          <w:szCs w:val="22"/>
        </w:rPr>
        <w:t>ing</w:t>
      </w:r>
      <w:r w:rsidR="009A0CD6" w:rsidRPr="00261993">
        <w:rPr>
          <w:rFonts w:cs="Arial"/>
          <w:b/>
          <w:bCs/>
          <w:color w:val="358189"/>
          <w:szCs w:val="22"/>
        </w:rPr>
        <w:t xml:space="preserve"> to pay for </w:t>
      </w:r>
      <w:r>
        <w:rPr>
          <w:rFonts w:cs="Arial"/>
          <w:b/>
          <w:bCs/>
          <w:color w:val="358189"/>
          <w:szCs w:val="22"/>
        </w:rPr>
        <w:t xml:space="preserve">the cost of </w:t>
      </w:r>
      <w:r w:rsidR="009A0CD6" w:rsidRPr="00261993">
        <w:rPr>
          <w:rFonts w:cs="Arial"/>
          <w:b/>
          <w:bCs/>
          <w:color w:val="358189"/>
          <w:szCs w:val="22"/>
        </w:rPr>
        <w:t>ODT medicines?</w:t>
      </w:r>
    </w:p>
    <w:p w14:paraId="686F2FA2" w14:textId="035D6039" w:rsidR="009A0CD6" w:rsidRPr="00261993" w:rsidRDefault="00073AEA" w:rsidP="00137C0D">
      <w:pPr>
        <w:pStyle w:val="ListBullet"/>
        <w:spacing w:before="120" w:after="120"/>
        <w:jc w:val="both"/>
        <w:rPr>
          <w:rFonts w:cs="Arial"/>
          <w:bCs/>
          <w:iCs/>
        </w:rPr>
      </w:pPr>
      <w:r>
        <w:rPr>
          <w:rFonts w:cs="Arial"/>
          <w:bCs/>
          <w:iCs/>
        </w:rPr>
        <w:t>T</w:t>
      </w:r>
      <w:r w:rsidR="009A0CD6" w:rsidRPr="00261993">
        <w:rPr>
          <w:rFonts w:cs="Arial"/>
          <w:bCs/>
          <w:iCs/>
        </w:rPr>
        <w:t xml:space="preserve">he Commonwealth </w:t>
      </w:r>
      <w:r w:rsidR="009A0CD6">
        <w:rPr>
          <w:rFonts w:cs="Arial"/>
          <w:bCs/>
          <w:iCs/>
        </w:rPr>
        <w:t>subsidises</w:t>
      </w:r>
      <w:r w:rsidR="009A0CD6" w:rsidRPr="00261993">
        <w:rPr>
          <w:rFonts w:cs="Arial"/>
          <w:bCs/>
          <w:iCs/>
        </w:rPr>
        <w:t xml:space="preserve"> the cost of medicines through the PBS. </w:t>
      </w:r>
    </w:p>
    <w:p w14:paraId="0C8336C4" w14:textId="7E9FC0AF" w:rsidR="009A0CD6" w:rsidRPr="00261993" w:rsidRDefault="0078324A" w:rsidP="00137C0D">
      <w:pPr>
        <w:pStyle w:val="ListBullet"/>
        <w:jc w:val="both"/>
        <w:rPr>
          <w:rFonts w:cs="Arial"/>
          <w:bCs/>
          <w:iCs/>
        </w:rPr>
      </w:pPr>
      <w:r>
        <w:rPr>
          <w:rFonts w:cs="Arial"/>
          <w:bCs/>
          <w:iCs/>
        </w:rPr>
        <w:t>In line with</w:t>
      </w:r>
      <w:r w:rsidR="009A0CD6" w:rsidRPr="00261993">
        <w:rPr>
          <w:rFonts w:cs="Arial"/>
          <w:bCs/>
          <w:iCs/>
        </w:rPr>
        <w:t xml:space="preserve"> usual PBS arrangements, the pharmacy orders medicine</w:t>
      </w:r>
      <w:r>
        <w:rPr>
          <w:rFonts w:cs="Arial"/>
          <w:bCs/>
          <w:iCs/>
        </w:rPr>
        <w:t>s</w:t>
      </w:r>
      <w:r w:rsidR="009A0CD6" w:rsidRPr="00261993">
        <w:rPr>
          <w:rFonts w:cs="Arial"/>
          <w:bCs/>
          <w:iCs/>
        </w:rPr>
        <w:t xml:space="preserve"> through their pharmaceutical wholesaler/manufacturer subject to wholesaler/manufacturer trading terms. </w:t>
      </w:r>
    </w:p>
    <w:p w14:paraId="20D8B9AC" w14:textId="6E79A8BC" w:rsidR="009A0CD6" w:rsidRDefault="009A0CD6" w:rsidP="00137C0D">
      <w:pPr>
        <w:pStyle w:val="ListBullet"/>
        <w:jc w:val="both"/>
        <w:rPr>
          <w:rFonts w:cs="Arial"/>
          <w:bCs/>
          <w:iCs/>
        </w:rPr>
      </w:pPr>
      <w:r w:rsidRPr="00261993">
        <w:rPr>
          <w:rFonts w:cs="Arial"/>
          <w:bCs/>
          <w:iCs/>
        </w:rPr>
        <w:t>PBS approved suppliers receive reimbursement from the</w:t>
      </w:r>
      <w:r>
        <w:rPr>
          <w:rFonts w:cs="Arial"/>
          <w:bCs/>
          <w:iCs/>
        </w:rPr>
        <w:t xml:space="preserve"> Commonwealth</w:t>
      </w:r>
      <w:r w:rsidRPr="00261993">
        <w:rPr>
          <w:rFonts w:cs="Arial"/>
          <w:bCs/>
          <w:iCs/>
        </w:rPr>
        <w:t xml:space="preserve"> </w:t>
      </w:r>
      <w:r w:rsidR="0078324A">
        <w:rPr>
          <w:rFonts w:cs="Arial"/>
          <w:bCs/>
          <w:iCs/>
        </w:rPr>
        <w:t>through</w:t>
      </w:r>
      <w:r w:rsidRPr="00261993">
        <w:rPr>
          <w:rFonts w:cs="Arial"/>
          <w:bCs/>
          <w:iCs/>
        </w:rPr>
        <w:t xml:space="preserve"> claim</w:t>
      </w:r>
      <w:r w:rsidR="0078324A">
        <w:rPr>
          <w:rFonts w:cs="Arial"/>
          <w:bCs/>
          <w:iCs/>
        </w:rPr>
        <w:t>s</w:t>
      </w:r>
      <w:r w:rsidRPr="00261993">
        <w:rPr>
          <w:rFonts w:cs="Arial"/>
          <w:bCs/>
          <w:iCs/>
        </w:rPr>
        <w:t xml:space="preserve"> for payment </w:t>
      </w:r>
      <w:r w:rsidR="0078324A">
        <w:rPr>
          <w:rFonts w:cs="Arial"/>
          <w:bCs/>
          <w:iCs/>
        </w:rPr>
        <w:t>which are</w:t>
      </w:r>
      <w:r w:rsidRPr="00261993">
        <w:rPr>
          <w:rFonts w:cs="Arial"/>
          <w:bCs/>
          <w:iCs/>
        </w:rPr>
        <w:t xml:space="preserve"> submitted to Services Australia</w:t>
      </w:r>
      <w:r>
        <w:rPr>
          <w:rFonts w:cs="Arial"/>
          <w:bCs/>
          <w:iCs/>
        </w:rPr>
        <w:t>.</w:t>
      </w:r>
    </w:p>
    <w:p w14:paraId="3557C55D" w14:textId="4BDB35B1" w:rsidR="009A0CD6" w:rsidRPr="00261993" w:rsidRDefault="00E476FF" w:rsidP="00137C0D">
      <w:pPr>
        <w:pStyle w:val="ListBullet"/>
        <w:jc w:val="both"/>
        <w:rPr>
          <w:rFonts w:cs="Arial"/>
          <w:bCs/>
          <w:iCs/>
        </w:rPr>
      </w:pPr>
      <w:r>
        <w:rPr>
          <w:rFonts w:cs="Arial"/>
          <w:bCs/>
          <w:iCs/>
        </w:rPr>
        <w:t>Section 90 community pharmacies can receive the following r</w:t>
      </w:r>
      <w:r w:rsidR="009A0CD6" w:rsidRPr="00261993">
        <w:rPr>
          <w:rFonts w:cs="Arial"/>
          <w:bCs/>
          <w:iCs/>
        </w:rPr>
        <w:t>emuneration</w:t>
      </w:r>
      <w:r w:rsidR="006D4F8F">
        <w:rPr>
          <w:rFonts w:cs="Arial"/>
          <w:bCs/>
          <w:iCs/>
        </w:rPr>
        <w:t xml:space="preserve"> </w:t>
      </w:r>
      <w:r w:rsidR="009A0CD6">
        <w:rPr>
          <w:rFonts w:cs="Arial"/>
          <w:bCs/>
          <w:iCs/>
        </w:rPr>
        <w:t>for HSD medicines</w:t>
      </w:r>
      <w:r w:rsidR="009A0CD6" w:rsidRPr="00261993">
        <w:rPr>
          <w:rFonts w:cs="Arial"/>
          <w:bCs/>
          <w:iCs/>
        </w:rPr>
        <w:t>:</w:t>
      </w:r>
    </w:p>
    <w:p w14:paraId="033B5E60" w14:textId="77777777" w:rsidR="009A0CD6" w:rsidRPr="00261993" w:rsidRDefault="009A0CD6" w:rsidP="00137C0D">
      <w:pPr>
        <w:pStyle w:val="ListBullet"/>
        <w:numPr>
          <w:ilvl w:val="0"/>
          <w:numId w:val="16"/>
        </w:numPr>
        <w:jc w:val="both"/>
        <w:rPr>
          <w:rFonts w:cs="Arial"/>
          <w:bCs/>
          <w:iCs/>
        </w:rPr>
      </w:pPr>
      <w:r w:rsidRPr="00261993">
        <w:rPr>
          <w:rFonts w:cs="Arial"/>
          <w:bCs/>
          <w:iCs/>
        </w:rPr>
        <w:t>the cost of the medicine</w:t>
      </w:r>
      <w:r>
        <w:rPr>
          <w:rFonts w:cs="Arial"/>
          <w:bCs/>
          <w:iCs/>
        </w:rPr>
        <w:t xml:space="preserve"> (approved ex-manufacturer price)</w:t>
      </w:r>
    </w:p>
    <w:p w14:paraId="17A03755" w14:textId="77777777" w:rsidR="009A0CD6" w:rsidRPr="00261993" w:rsidRDefault="009A0CD6" w:rsidP="00137C0D">
      <w:pPr>
        <w:pStyle w:val="ListBullet"/>
        <w:numPr>
          <w:ilvl w:val="0"/>
          <w:numId w:val="16"/>
        </w:numPr>
        <w:jc w:val="both"/>
        <w:rPr>
          <w:rFonts w:cs="Arial"/>
          <w:bCs/>
          <w:iCs/>
        </w:rPr>
      </w:pPr>
      <w:r w:rsidRPr="00261993">
        <w:rPr>
          <w:rFonts w:cs="Arial"/>
          <w:bCs/>
          <w:iCs/>
        </w:rPr>
        <w:t>PBS fees (dispensing fee, HSD mark up and dangerous drug fee)</w:t>
      </w:r>
      <w:r>
        <w:rPr>
          <w:rFonts w:cs="Arial"/>
          <w:bCs/>
          <w:iCs/>
        </w:rPr>
        <w:t>.</w:t>
      </w:r>
    </w:p>
    <w:p w14:paraId="78778308" w14:textId="04CDF72E" w:rsidR="009A0CD6" w:rsidRPr="00261993" w:rsidRDefault="009A0CD6" w:rsidP="00137C0D">
      <w:pPr>
        <w:pStyle w:val="ListBullet"/>
        <w:spacing w:after="0"/>
        <w:jc w:val="both"/>
        <w:rPr>
          <w:rFonts w:cs="Arial"/>
          <w:bCs/>
          <w:iCs/>
        </w:rPr>
      </w:pPr>
      <w:r>
        <w:rPr>
          <w:rFonts w:cs="Arial"/>
          <w:bCs/>
          <w:iCs/>
        </w:rPr>
        <w:t>In addition, s</w:t>
      </w:r>
      <w:r w:rsidRPr="00261993">
        <w:rPr>
          <w:rFonts w:cs="Arial"/>
          <w:bCs/>
          <w:iCs/>
        </w:rPr>
        <w:t xml:space="preserve">ection 90 community pharmacies </w:t>
      </w:r>
      <w:r>
        <w:rPr>
          <w:rFonts w:cs="Arial"/>
          <w:bCs/>
          <w:iCs/>
        </w:rPr>
        <w:t>can</w:t>
      </w:r>
      <w:r w:rsidRPr="00261993">
        <w:rPr>
          <w:rFonts w:cs="Arial"/>
          <w:bCs/>
          <w:iCs/>
        </w:rPr>
        <w:t xml:space="preserve"> also claim the </w:t>
      </w:r>
      <w:hyperlink r:id="rId19" w:history="1">
        <w:r w:rsidRPr="00C51310">
          <w:rPr>
            <w:rStyle w:val="Hyperlink"/>
            <w:rFonts w:cs="Arial"/>
            <w:bCs/>
            <w:iCs/>
          </w:rPr>
          <w:t>ODT Community Pharmacy Program</w:t>
        </w:r>
      </w:hyperlink>
      <w:r w:rsidRPr="00261993">
        <w:rPr>
          <w:rFonts w:cs="Arial"/>
          <w:bCs/>
          <w:iCs/>
        </w:rPr>
        <w:t xml:space="preserve"> </w:t>
      </w:r>
      <w:r w:rsidR="00DA5E65">
        <w:rPr>
          <w:rFonts w:cs="Arial"/>
          <w:bCs/>
          <w:iCs/>
        </w:rPr>
        <w:t>s</w:t>
      </w:r>
      <w:r w:rsidR="0042070C">
        <w:rPr>
          <w:rFonts w:cs="Arial"/>
          <w:bCs/>
          <w:iCs/>
        </w:rPr>
        <w:t xml:space="preserve">taged supply and buprenorphine injection </w:t>
      </w:r>
      <w:r w:rsidRPr="00261993">
        <w:rPr>
          <w:rFonts w:cs="Arial"/>
          <w:bCs/>
          <w:iCs/>
        </w:rPr>
        <w:t xml:space="preserve">fee through the Pharmacy Programs Administrator (PPA). </w:t>
      </w:r>
    </w:p>
    <w:p w14:paraId="76B4B80C" w14:textId="276059F5" w:rsidR="004247E9" w:rsidRPr="009B5C3F" w:rsidRDefault="004247E9" w:rsidP="00137C0D">
      <w:pPr>
        <w:spacing w:line="240" w:lineRule="auto"/>
        <w:jc w:val="both"/>
        <w:rPr>
          <w:rFonts w:cs="Arial"/>
          <w:b/>
          <w:bCs/>
          <w:color w:val="358189"/>
          <w:szCs w:val="22"/>
        </w:rPr>
      </w:pPr>
      <w:r w:rsidRPr="009B5C3F">
        <w:rPr>
          <w:rFonts w:cs="Arial"/>
          <w:b/>
          <w:bCs/>
          <w:color w:val="358189"/>
          <w:szCs w:val="22"/>
        </w:rPr>
        <w:t xml:space="preserve">Do I need to label the full PBS quantity for my patient and store separately? </w:t>
      </w:r>
    </w:p>
    <w:p w14:paraId="0E05ABD5" w14:textId="77777777" w:rsidR="004247E9" w:rsidRDefault="004247E9" w:rsidP="00137C0D">
      <w:pPr>
        <w:spacing w:before="0" w:line="240" w:lineRule="auto"/>
        <w:jc w:val="both"/>
        <w:rPr>
          <w:rFonts w:cs="Arial"/>
          <w:color w:val="000000"/>
          <w:szCs w:val="22"/>
          <w:lang w:eastAsia="en-AU"/>
        </w:rPr>
      </w:pPr>
      <w:r>
        <w:rPr>
          <w:rFonts w:cs="Arial"/>
          <w:color w:val="000000"/>
          <w:szCs w:val="22"/>
          <w:lang w:eastAsia="en-AU"/>
        </w:rPr>
        <w:t xml:space="preserve">No, as long as pharmacists have a method of keeping track of a patient’s PBS quantity (there are a variety of ways to do this), the full amount does not need to be packaged. </w:t>
      </w:r>
    </w:p>
    <w:p w14:paraId="78226E49" w14:textId="77777777" w:rsidR="00A721A8" w:rsidRPr="00261993" w:rsidRDefault="00A721A8" w:rsidP="00137C0D">
      <w:pPr>
        <w:pStyle w:val="ListBullet"/>
        <w:spacing w:before="120" w:after="120"/>
        <w:jc w:val="both"/>
        <w:rPr>
          <w:rFonts w:cs="Arial"/>
          <w:b/>
          <w:bCs/>
          <w:color w:val="358189"/>
          <w:szCs w:val="22"/>
        </w:rPr>
      </w:pPr>
      <w:r w:rsidRPr="006F3A10">
        <w:rPr>
          <w:b/>
          <w:color w:val="358189"/>
        </w:rPr>
        <w:t>Is dose management software being updated to include PBS dispensing?</w:t>
      </w:r>
    </w:p>
    <w:p w14:paraId="47AD6C8F" w14:textId="29C5EE94" w:rsidR="0065070A" w:rsidRDefault="0065070A" w:rsidP="00137C0D">
      <w:pPr>
        <w:jc w:val="both"/>
        <w:rPr>
          <w:rFonts w:cs="Arial"/>
          <w:bCs/>
          <w:iCs/>
          <w:szCs w:val="22"/>
        </w:rPr>
      </w:pPr>
      <w:r>
        <w:rPr>
          <w:rFonts w:cs="Arial"/>
          <w:bCs/>
          <w:iCs/>
          <w:szCs w:val="22"/>
        </w:rPr>
        <w:t xml:space="preserve">There are currently three vendors of dose management software </w:t>
      </w:r>
      <w:r w:rsidR="00336DBF">
        <w:rPr>
          <w:rFonts w:cs="Arial"/>
          <w:bCs/>
          <w:iCs/>
          <w:szCs w:val="22"/>
        </w:rPr>
        <w:t>integrated with the PPA portal to allow for direct claims of ODT medicines dispensed under the PBS Section 100 HSD Program</w:t>
      </w:r>
      <w:r w:rsidR="001A3780">
        <w:rPr>
          <w:rFonts w:cs="Arial"/>
          <w:bCs/>
          <w:iCs/>
          <w:szCs w:val="22"/>
        </w:rPr>
        <w:t xml:space="preserve"> through the software</w:t>
      </w:r>
      <w:r w:rsidR="00336DBF">
        <w:rPr>
          <w:rFonts w:cs="Arial"/>
          <w:bCs/>
          <w:iCs/>
          <w:szCs w:val="22"/>
        </w:rPr>
        <w:t xml:space="preserve">. </w:t>
      </w:r>
    </w:p>
    <w:p w14:paraId="73AEEB84" w14:textId="5CC0D03D" w:rsidR="007D0D8B" w:rsidRPr="00261993" w:rsidRDefault="007D0D8B" w:rsidP="00137C0D">
      <w:pPr>
        <w:jc w:val="both"/>
        <w:rPr>
          <w:rFonts w:cs="Arial"/>
          <w:bCs/>
          <w:iCs/>
          <w:szCs w:val="22"/>
        </w:rPr>
      </w:pPr>
      <w:r>
        <w:rPr>
          <w:rFonts w:cs="Arial"/>
          <w:bCs/>
          <w:iCs/>
          <w:szCs w:val="22"/>
        </w:rPr>
        <w:t xml:space="preserve">Service Providers not utilising </w:t>
      </w:r>
      <w:r w:rsidR="0063040A">
        <w:rPr>
          <w:rFonts w:cs="Arial"/>
          <w:bCs/>
          <w:iCs/>
          <w:szCs w:val="22"/>
        </w:rPr>
        <w:t xml:space="preserve">the integrated dose management software will need to claim directly via the PPA </w:t>
      </w:r>
      <w:r w:rsidR="00A73220">
        <w:rPr>
          <w:rFonts w:cs="Arial"/>
          <w:bCs/>
          <w:iCs/>
          <w:szCs w:val="22"/>
        </w:rPr>
        <w:t xml:space="preserve">portal. </w:t>
      </w:r>
    </w:p>
    <w:p w14:paraId="69B1C16B" w14:textId="4DA623C6" w:rsidR="0067408D" w:rsidRDefault="0067408D" w:rsidP="00137C0D">
      <w:pPr>
        <w:spacing w:line="240" w:lineRule="auto"/>
        <w:jc w:val="both"/>
        <w:rPr>
          <w:rFonts w:cs="Arial"/>
          <w:b/>
          <w:bCs/>
          <w:color w:val="358189"/>
          <w:szCs w:val="22"/>
        </w:rPr>
      </w:pPr>
      <w:r>
        <w:rPr>
          <w:rFonts w:cs="Arial"/>
          <w:b/>
          <w:bCs/>
          <w:color w:val="358189"/>
          <w:szCs w:val="22"/>
        </w:rPr>
        <w:t>How do I keep track of a patient’s PBS supply</w:t>
      </w:r>
      <w:r w:rsidR="0042070C">
        <w:rPr>
          <w:rFonts w:cs="Arial"/>
          <w:b/>
          <w:bCs/>
          <w:color w:val="358189"/>
          <w:szCs w:val="22"/>
        </w:rPr>
        <w:t xml:space="preserve"> for claiming the </w:t>
      </w:r>
      <w:r w:rsidR="00B339C5">
        <w:rPr>
          <w:rFonts w:cs="Arial"/>
          <w:b/>
          <w:bCs/>
          <w:color w:val="358189"/>
          <w:szCs w:val="22"/>
        </w:rPr>
        <w:t>S</w:t>
      </w:r>
      <w:r w:rsidR="0042070C">
        <w:rPr>
          <w:rFonts w:cs="Arial"/>
          <w:b/>
          <w:bCs/>
          <w:color w:val="358189"/>
          <w:szCs w:val="22"/>
        </w:rPr>
        <w:t xml:space="preserve">taged </w:t>
      </w:r>
      <w:r w:rsidR="00B339C5">
        <w:rPr>
          <w:rFonts w:cs="Arial"/>
          <w:b/>
          <w:bCs/>
          <w:color w:val="358189"/>
          <w:szCs w:val="22"/>
        </w:rPr>
        <w:t>S</w:t>
      </w:r>
      <w:r w:rsidR="0042070C">
        <w:rPr>
          <w:rFonts w:cs="Arial"/>
          <w:b/>
          <w:bCs/>
          <w:color w:val="358189"/>
          <w:szCs w:val="22"/>
        </w:rPr>
        <w:t>upply fee under the ODT Community Pharmacy Program</w:t>
      </w:r>
      <w:r>
        <w:rPr>
          <w:rFonts w:cs="Arial"/>
          <w:b/>
          <w:bCs/>
          <w:color w:val="358189"/>
          <w:szCs w:val="22"/>
        </w:rPr>
        <w:t xml:space="preserve">? </w:t>
      </w:r>
    </w:p>
    <w:p w14:paraId="59C0E009" w14:textId="0347B31E" w:rsidR="0067408D" w:rsidRPr="00F221DA" w:rsidRDefault="0067408D" w:rsidP="00137C0D">
      <w:pPr>
        <w:spacing w:line="240" w:lineRule="auto"/>
        <w:jc w:val="both"/>
        <w:rPr>
          <w:rFonts w:cs="Arial"/>
          <w:color w:val="000000"/>
          <w:szCs w:val="22"/>
          <w:lang w:eastAsia="en-AU"/>
        </w:rPr>
      </w:pPr>
      <w:r w:rsidRPr="0067408D">
        <w:rPr>
          <w:rFonts w:cs="Arial"/>
          <w:bCs/>
          <w:color w:val="000000"/>
          <w:szCs w:val="22"/>
          <w:lang w:val="en-GB" w:eastAsia="en-AU"/>
        </w:rPr>
        <w:t xml:space="preserve">For pharmacies that do not have </w:t>
      </w:r>
      <w:r>
        <w:rPr>
          <w:rFonts w:cs="Arial"/>
          <w:bCs/>
          <w:color w:val="000000"/>
          <w:szCs w:val="22"/>
          <w:lang w:val="en-GB" w:eastAsia="en-AU"/>
        </w:rPr>
        <w:t xml:space="preserve">dose management </w:t>
      </w:r>
      <w:r w:rsidRPr="0067408D">
        <w:rPr>
          <w:rFonts w:cs="Arial"/>
          <w:bCs/>
          <w:color w:val="000000"/>
          <w:szCs w:val="22"/>
          <w:lang w:val="en-GB" w:eastAsia="en-AU"/>
        </w:rPr>
        <w:t xml:space="preserve">software, </w:t>
      </w:r>
      <w:r>
        <w:rPr>
          <w:rFonts w:cs="Arial"/>
          <w:bCs/>
          <w:color w:val="000000"/>
          <w:szCs w:val="22"/>
          <w:lang w:val="en-GB" w:eastAsia="en-AU"/>
        </w:rPr>
        <w:t>a</w:t>
      </w:r>
      <w:r w:rsidR="0050746B">
        <w:rPr>
          <w:rFonts w:cs="Arial"/>
          <w:bCs/>
          <w:color w:val="000000"/>
          <w:szCs w:val="22"/>
          <w:lang w:val="en-GB" w:eastAsia="en-AU"/>
        </w:rPr>
        <w:t>n</w:t>
      </w:r>
      <w:r w:rsidRPr="0067408D">
        <w:rPr>
          <w:rFonts w:cs="Arial"/>
          <w:bCs/>
          <w:color w:val="000000"/>
          <w:szCs w:val="22"/>
          <w:lang w:val="en-GB" w:eastAsia="en-AU"/>
        </w:rPr>
        <w:t xml:space="preserve"> ‘ODT Staged Supply </w:t>
      </w:r>
      <w:r w:rsidRPr="00F221DA">
        <w:rPr>
          <w:rFonts w:cs="Arial"/>
          <w:bCs/>
          <w:color w:val="000000"/>
          <w:szCs w:val="22"/>
          <w:lang w:val="en-GB" w:eastAsia="en-AU"/>
        </w:rPr>
        <w:t xml:space="preserve">Temporary Data Capture Form’ is available on the </w:t>
      </w:r>
      <w:hyperlink r:id="rId20">
        <w:r w:rsidRPr="00F221DA">
          <w:rPr>
            <w:rStyle w:val="Hyperlink"/>
            <w:rFonts w:cs="Arial"/>
            <w:szCs w:val="22"/>
            <w:lang w:val="en-GB" w:eastAsia="en-AU"/>
          </w:rPr>
          <w:t>PPA website.</w:t>
        </w:r>
      </w:hyperlink>
    </w:p>
    <w:p w14:paraId="0A9DCD71" w14:textId="6776F5CE" w:rsidR="004247E9" w:rsidRPr="000A3F20" w:rsidRDefault="004247E9" w:rsidP="00137C0D">
      <w:pPr>
        <w:spacing w:line="240" w:lineRule="auto"/>
        <w:jc w:val="both"/>
        <w:rPr>
          <w:rFonts w:cs="Arial"/>
          <w:b/>
          <w:bCs/>
          <w:color w:val="358189"/>
          <w:szCs w:val="22"/>
        </w:rPr>
      </w:pPr>
      <w:r w:rsidRPr="00F221DA">
        <w:rPr>
          <w:b/>
          <w:color w:val="358189"/>
        </w:rPr>
        <w:t xml:space="preserve">Can buprenorphine injections </w:t>
      </w:r>
      <w:r w:rsidR="007A0AB7" w:rsidRPr="00F221DA">
        <w:rPr>
          <w:b/>
          <w:color w:val="358189"/>
        </w:rPr>
        <w:t xml:space="preserve">be dispensed </w:t>
      </w:r>
      <w:r w:rsidRPr="00F221DA">
        <w:rPr>
          <w:b/>
          <w:color w:val="358189"/>
        </w:rPr>
        <w:t xml:space="preserve">early? </w:t>
      </w:r>
    </w:p>
    <w:p w14:paraId="62DF3154" w14:textId="3660D02D" w:rsidR="004247E9" w:rsidRDefault="004247E9" w:rsidP="00137C0D">
      <w:pPr>
        <w:spacing w:before="0" w:after="0" w:line="240" w:lineRule="auto"/>
        <w:jc w:val="both"/>
        <w:rPr>
          <w:rFonts w:cs="Arial"/>
          <w:color w:val="000000"/>
          <w:szCs w:val="22"/>
          <w:lang w:eastAsia="en-AU"/>
        </w:rPr>
      </w:pPr>
      <w:r>
        <w:rPr>
          <w:rFonts w:cs="Arial"/>
          <w:color w:val="000000"/>
          <w:szCs w:val="22"/>
          <w:lang w:eastAsia="en-AU"/>
        </w:rPr>
        <w:t xml:space="preserve">Similar to other PBS medicines, patients </w:t>
      </w:r>
      <w:r w:rsidR="0078324A">
        <w:rPr>
          <w:rFonts w:cs="Arial"/>
          <w:color w:val="000000"/>
          <w:szCs w:val="22"/>
          <w:lang w:eastAsia="en-AU"/>
        </w:rPr>
        <w:t>are</w:t>
      </w:r>
      <w:r>
        <w:rPr>
          <w:rFonts w:cs="Arial"/>
          <w:color w:val="000000"/>
          <w:szCs w:val="22"/>
          <w:lang w:eastAsia="en-AU"/>
        </w:rPr>
        <w:t xml:space="preserve"> able to receive early supply of ODT medicines if necessary. If the minimum interval of 20 days has passed since the previous supply, the PBS co-payment amount will contribute to the patient’s PBS Safety Net threshold.</w:t>
      </w:r>
    </w:p>
    <w:p w14:paraId="3B1F3141" w14:textId="1043C7A0" w:rsidR="00E476FF" w:rsidRDefault="00E476FF" w:rsidP="00137C0D">
      <w:pPr>
        <w:spacing w:before="0" w:after="0" w:line="240" w:lineRule="auto"/>
        <w:jc w:val="both"/>
        <w:rPr>
          <w:rFonts w:cs="Arial"/>
          <w:color w:val="000000"/>
          <w:szCs w:val="22"/>
          <w:lang w:eastAsia="en-AU"/>
        </w:rPr>
      </w:pPr>
    </w:p>
    <w:p w14:paraId="2EF3BB59" w14:textId="30D97358" w:rsidR="00B339C5" w:rsidRDefault="00E476FF" w:rsidP="00137C0D">
      <w:pPr>
        <w:spacing w:before="0" w:after="0" w:line="240" w:lineRule="auto"/>
        <w:jc w:val="both"/>
        <w:rPr>
          <w:rFonts w:cs="Arial"/>
          <w:b/>
          <w:bCs/>
          <w:color w:val="358189"/>
          <w:szCs w:val="22"/>
        </w:rPr>
      </w:pPr>
      <w:r>
        <w:rPr>
          <w:rFonts w:cs="Arial"/>
          <w:color w:val="000000"/>
          <w:szCs w:val="22"/>
          <w:lang w:eastAsia="en-AU"/>
        </w:rPr>
        <w:t xml:space="preserve">Repeat intervals are required in some states and territories – please consult the regulations in your jurisdiction. </w:t>
      </w:r>
    </w:p>
    <w:p w14:paraId="17999734" w14:textId="00F285ED" w:rsidR="00E476FF" w:rsidRDefault="00E476FF" w:rsidP="00137C0D">
      <w:pPr>
        <w:spacing w:before="0" w:after="0" w:line="240" w:lineRule="auto"/>
        <w:jc w:val="both"/>
        <w:rPr>
          <w:rFonts w:cs="Arial"/>
          <w:b/>
          <w:bCs/>
          <w:color w:val="358189"/>
          <w:szCs w:val="22"/>
        </w:rPr>
      </w:pPr>
    </w:p>
    <w:p w14:paraId="7CFC7416" w14:textId="5508380D" w:rsidR="00177B79" w:rsidRDefault="00E476FF" w:rsidP="00137C0D">
      <w:pPr>
        <w:spacing w:before="0" w:after="0" w:line="240" w:lineRule="auto"/>
        <w:jc w:val="both"/>
      </w:pPr>
      <w:r w:rsidRPr="00165658">
        <w:rPr>
          <w:color w:val="auto"/>
        </w:rPr>
        <w:t xml:space="preserve">Importantly, buprenorphine injections </w:t>
      </w:r>
      <w:r w:rsidRPr="00165658">
        <w:rPr>
          <w:b/>
          <w:color w:val="auto"/>
        </w:rPr>
        <w:t>cannot</w:t>
      </w:r>
      <w:r w:rsidRPr="00165658">
        <w:rPr>
          <w:color w:val="auto"/>
        </w:rPr>
        <w:t xml:space="preserve"> be </w:t>
      </w:r>
      <w:r w:rsidR="00605A7F" w:rsidRPr="00165658">
        <w:rPr>
          <w:color w:val="auto"/>
        </w:rPr>
        <w:t>supplied</w:t>
      </w:r>
      <w:r w:rsidRPr="00165658">
        <w:rPr>
          <w:color w:val="auto"/>
        </w:rPr>
        <w:t xml:space="preserve"> directly to the patient</w:t>
      </w:r>
      <w:r w:rsidR="00605A7F" w:rsidRPr="00165658">
        <w:rPr>
          <w:color w:val="auto"/>
        </w:rPr>
        <w:t xml:space="preserve"> and instead must be supplied to a person approved to administer the injection to the patient. </w:t>
      </w:r>
    </w:p>
    <w:p w14:paraId="350FDC17" w14:textId="70627AB5" w:rsidR="00B339C5" w:rsidRPr="00261993" w:rsidRDefault="00B339C5" w:rsidP="00137C0D">
      <w:pPr>
        <w:pStyle w:val="ListBullet"/>
        <w:spacing w:before="120" w:after="120"/>
        <w:jc w:val="both"/>
        <w:rPr>
          <w:rFonts w:cs="Arial"/>
          <w:b/>
          <w:bCs/>
          <w:color w:val="358189"/>
          <w:szCs w:val="22"/>
        </w:rPr>
      </w:pPr>
      <w:r w:rsidRPr="00261993">
        <w:rPr>
          <w:rFonts w:cs="Arial"/>
          <w:b/>
          <w:bCs/>
          <w:color w:val="358189"/>
          <w:szCs w:val="22"/>
        </w:rPr>
        <w:t>What do I do if my patient does not have a Medicare card?</w:t>
      </w:r>
    </w:p>
    <w:p w14:paraId="3C7B20BE" w14:textId="77777777" w:rsidR="00B339C5" w:rsidRPr="00261993" w:rsidRDefault="00B339C5" w:rsidP="00137C0D">
      <w:pPr>
        <w:jc w:val="both"/>
        <w:rPr>
          <w:rFonts w:cs="Arial"/>
          <w:bCs/>
          <w:iCs/>
          <w:szCs w:val="22"/>
        </w:rPr>
      </w:pPr>
      <w:r w:rsidRPr="00261993">
        <w:rPr>
          <w:rFonts w:cs="Arial"/>
          <w:bCs/>
          <w:iCs/>
          <w:szCs w:val="22"/>
        </w:rPr>
        <w:t xml:space="preserve">Patients must have a Medicare card to access PBS subsidised ODT medicines. </w:t>
      </w:r>
    </w:p>
    <w:p w14:paraId="5AA3F050" w14:textId="1F9177CF" w:rsidR="00B339C5" w:rsidRPr="00261993" w:rsidRDefault="00B339C5" w:rsidP="00137C0D">
      <w:pPr>
        <w:jc w:val="both"/>
        <w:rPr>
          <w:rFonts w:cs="Arial"/>
          <w:bCs/>
          <w:iCs/>
          <w:szCs w:val="22"/>
        </w:rPr>
      </w:pPr>
      <w:r w:rsidRPr="00261993">
        <w:rPr>
          <w:rFonts w:cs="Arial"/>
          <w:bCs/>
          <w:iCs/>
          <w:szCs w:val="22"/>
        </w:rPr>
        <w:t xml:space="preserve">There are some </w:t>
      </w:r>
      <w:r w:rsidR="00B60E2C">
        <w:rPr>
          <w:rFonts w:cs="Arial"/>
          <w:bCs/>
          <w:iCs/>
          <w:szCs w:val="22"/>
        </w:rPr>
        <w:t xml:space="preserve">exceptional </w:t>
      </w:r>
      <w:r w:rsidRPr="00261993">
        <w:rPr>
          <w:rFonts w:cs="Arial"/>
          <w:bCs/>
          <w:iCs/>
          <w:szCs w:val="22"/>
        </w:rPr>
        <w:t>situations</w:t>
      </w:r>
      <w:r>
        <w:rPr>
          <w:rFonts w:cs="Arial"/>
          <w:bCs/>
          <w:iCs/>
          <w:szCs w:val="22"/>
        </w:rPr>
        <w:t xml:space="preserve"> in which</w:t>
      </w:r>
      <w:r w:rsidRPr="00261993">
        <w:rPr>
          <w:rFonts w:cs="Arial"/>
          <w:bCs/>
          <w:iCs/>
          <w:szCs w:val="22"/>
        </w:rPr>
        <w:t xml:space="preserve"> a </w:t>
      </w:r>
      <w:hyperlink r:id="rId21" w:history="1">
        <w:r w:rsidRPr="00261993">
          <w:rPr>
            <w:rStyle w:val="Hyperlink"/>
            <w:rFonts w:cs="Arial"/>
            <w:bCs/>
            <w:iCs/>
            <w:szCs w:val="22"/>
          </w:rPr>
          <w:t>Medicare special number</w:t>
        </w:r>
      </w:hyperlink>
      <w:r w:rsidRPr="00261993">
        <w:rPr>
          <w:rFonts w:cs="Arial"/>
          <w:bCs/>
          <w:iCs/>
          <w:szCs w:val="22"/>
        </w:rPr>
        <w:t xml:space="preserve"> can be used for an eligible patient who </w:t>
      </w:r>
      <w:r>
        <w:rPr>
          <w:rFonts w:cs="Arial"/>
          <w:bCs/>
          <w:iCs/>
          <w:szCs w:val="22"/>
        </w:rPr>
        <w:t>cannot present their own Medicare number on the day</w:t>
      </w:r>
      <w:r w:rsidRPr="00261993">
        <w:rPr>
          <w:rFonts w:cs="Arial"/>
          <w:bCs/>
          <w:iCs/>
          <w:szCs w:val="22"/>
        </w:rPr>
        <w:t xml:space="preserve">. </w:t>
      </w:r>
      <w:r>
        <w:rPr>
          <w:rFonts w:cs="Arial"/>
          <w:bCs/>
          <w:iCs/>
          <w:szCs w:val="22"/>
        </w:rPr>
        <w:t>This includes</w:t>
      </w:r>
      <w:r w:rsidRPr="00261993">
        <w:rPr>
          <w:rFonts w:cs="Arial"/>
          <w:bCs/>
          <w:iCs/>
          <w:szCs w:val="22"/>
        </w:rPr>
        <w:t xml:space="preserve"> emergency </w:t>
      </w:r>
      <w:r>
        <w:rPr>
          <w:rFonts w:cs="Arial"/>
          <w:bCs/>
          <w:iCs/>
          <w:szCs w:val="22"/>
        </w:rPr>
        <w:t xml:space="preserve">situations </w:t>
      </w:r>
      <w:r w:rsidRPr="00261993">
        <w:rPr>
          <w:rFonts w:cs="Arial"/>
          <w:bCs/>
          <w:iCs/>
          <w:szCs w:val="22"/>
        </w:rPr>
        <w:t xml:space="preserve">or if the patient is an eligible overseas visitor. Temporary residents who hold a current visa may be able to access Medicare if they meet certain </w:t>
      </w:r>
      <w:hyperlink r:id="rId22" w:history="1">
        <w:r w:rsidRPr="00261993">
          <w:rPr>
            <w:rStyle w:val="Hyperlink"/>
            <w:rFonts w:cs="Arial"/>
            <w:bCs/>
            <w:iCs/>
            <w:szCs w:val="22"/>
          </w:rPr>
          <w:t>criteria</w:t>
        </w:r>
      </w:hyperlink>
      <w:r w:rsidRPr="00261993">
        <w:rPr>
          <w:rFonts w:cs="Arial"/>
          <w:bCs/>
          <w:iCs/>
          <w:szCs w:val="22"/>
        </w:rPr>
        <w:t>.</w:t>
      </w:r>
    </w:p>
    <w:p w14:paraId="5E471E5A" w14:textId="77777777" w:rsidR="00B339C5" w:rsidRPr="00261993" w:rsidRDefault="00B339C5" w:rsidP="00137C0D">
      <w:pPr>
        <w:jc w:val="both"/>
        <w:rPr>
          <w:rFonts w:cs="Arial"/>
          <w:bCs/>
          <w:iCs/>
          <w:szCs w:val="22"/>
        </w:rPr>
      </w:pPr>
      <w:r w:rsidRPr="00261993">
        <w:rPr>
          <w:rFonts w:cs="Arial"/>
          <w:bCs/>
          <w:iCs/>
          <w:szCs w:val="22"/>
        </w:rPr>
        <w:lastRenderedPageBreak/>
        <w:t xml:space="preserve">Please note, eligible patients can apply for their own Medicare card online by enrolling in Medicare on the </w:t>
      </w:r>
      <w:hyperlink r:id="rId23" w:history="1">
        <w:r>
          <w:rPr>
            <w:rStyle w:val="Hyperlink"/>
            <w:rFonts w:cs="Arial"/>
            <w:bCs/>
            <w:iCs/>
            <w:szCs w:val="22"/>
          </w:rPr>
          <w:t>Services Australia website</w:t>
        </w:r>
      </w:hyperlink>
      <w:r w:rsidRPr="00261993">
        <w:rPr>
          <w:rFonts w:cs="Arial"/>
          <w:bCs/>
          <w:iCs/>
          <w:szCs w:val="22"/>
        </w:rPr>
        <w:t xml:space="preserve">. </w:t>
      </w:r>
    </w:p>
    <w:p w14:paraId="6964551C" w14:textId="2D91886F" w:rsidR="00B339C5" w:rsidRPr="00261993" w:rsidRDefault="00B339C5" w:rsidP="00137C0D">
      <w:pPr>
        <w:jc w:val="both"/>
        <w:rPr>
          <w:rFonts w:cs="Arial"/>
          <w:bCs/>
          <w:iCs/>
          <w:szCs w:val="22"/>
        </w:rPr>
      </w:pPr>
      <w:r w:rsidRPr="00261993">
        <w:rPr>
          <w:rFonts w:cs="Arial"/>
          <w:bCs/>
          <w:iCs/>
          <w:szCs w:val="22"/>
        </w:rPr>
        <w:t xml:space="preserve">Usually, patients who are not eligible </w:t>
      </w:r>
      <w:r>
        <w:rPr>
          <w:rFonts w:cs="Arial"/>
          <w:bCs/>
          <w:iCs/>
          <w:szCs w:val="22"/>
        </w:rPr>
        <w:t xml:space="preserve">for the </w:t>
      </w:r>
      <w:r w:rsidRPr="00261993">
        <w:rPr>
          <w:rFonts w:cs="Arial"/>
          <w:bCs/>
          <w:iCs/>
          <w:szCs w:val="22"/>
        </w:rPr>
        <w:t xml:space="preserve">PBS subsidy will either access their medicines privately or through state and territory services. Prescribers and pharmacists may wish to liaise with state and territory governments regarding ongoing ODT access for </w:t>
      </w:r>
      <w:r>
        <w:rPr>
          <w:rFonts w:cs="Arial"/>
          <w:bCs/>
          <w:iCs/>
          <w:szCs w:val="22"/>
        </w:rPr>
        <w:t xml:space="preserve">patients who are not </w:t>
      </w:r>
      <w:r w:rsidRPr="00261993">
        <w:rPr>
          <w:rFonts w:cs="Arial"/>
          <w:bCs/>
          <w:iCs/>
          <w:szCs w:val="22"/>
        </w:rPr>
        <w:t xml:space="preserve">Medicare eligible </w:t>
      </w:r>
      <w:r>
        <w:rPr>
          <w:rFonts w:cs="Arial"/>
          <w:bCs/>
          <w:iCs/>
          <w:szCs w:val="22"/>
        </w:rPr>
        <w:t xml:space="preserve">and who </w:t>
      </w:r>
      <w:r w:rsidRPr="00261993">
        <w:rPr>
          <w:rFonts w:cs="Arial"/>
          <w:bCs/>
          <w:iCs/>
          <w:szCs w:val="22"/>
        </w:rPr>
        <w:t xml:space="preserve">are unable to access ODT medicines privately. </w:t>
      </w:r>
    </w:p>
    <w:p w14:paraId="4921FB06" w14:textId="77777777" w:rsidR="00B339C5" w:rsidRPr="00261993" w:rsidRDefault="00B339C5" w:rsidP="00137C0D">
      <w:pPr>
        <w:pStyle w:val="ListBullet"/>
        <w:spacing w:before="120" w:after="120"/>
        <w:jc w:val="both"/>
        <w:rPr>
          <w:rFonts w:cs="Arial"/>
          <w:b/>
          <w:bCs/>
          <w:color w:val="358189"/>
          <w:szCs w:val="22"/>
        </w:rPr>
      </w:pPr>
      <w:r>
        <w:rPr>
          <w:rFonts w:cs="Arial"/>
          <w:b/>
          <w:bCs/>
          <w:color w:val="358189"/>
          <w:szCs w:val="22"/>
        </w:rPr>
        <w:t>Do</w:t>
      </w:r>
      <w:r w:rsidRPr="00261993">
        <w:rPr>
          <w:rFonts w:cs="Arial"/>
          <w:b/>
          <w:bCs/>
          <w:color w:val="358189"/>
          <w:szCs w:val="22"/>
        </w:rPr>
        <w:t xml:space="preserve"> ODT medicines receive a wholesale mark-up under the HSD Program? </w:t>
      </w:r>
    </w:p>
    <w:p w14:paraId="37A7E594" w14:textId="77777777" w:rsidR="00B339C5" w:rsidRDefault="00B339C5" w:rsidP="00137C0D">
      <w:pPr>
        <w:jc w:val="both"/>
        <w:rPr>
          <w:rFonts w:cs="Arial"/>
          <w:bCs/>
          <w:iCs/>
          <w:szCs w:val="22"/>
        </w:rPr>
      </w:pPr>
      <w:r w:rsidRPr="00261993">
        <w:rPr>
          <w:rFonts w:cs="Arial"/>
          <w:bCs/>
          <w:iCs/>
          <w:szCs w:val="22"/>
        </w:rPr>
        <w:t xml:space="preserve">No. The wholesale mark-up is a fee that is applied to pharmaceutical benefits listed on the PBS General Schedule (section 85). </w:t>
      </w:r>
    </w:p>
    <w:p w14:paraId="3F1F34C9" w14:textId="0572CE55" w:rsidR="00B339C5" w:rsidRPr="00261993" w:rsidRDefault="00B339C5" w:rsidP="00137C0D">
      <w:pPr>
        <w:jc w:val="both"/>
        <w:rPr>
          <w:rFonts w:cs="Arial"/>
          <w:bCs/>
          <w:iCs/>
          <w:szCs w:val="22"/>
        </w:rPr>
      </w:pPr>
      <w:r w:rsidRPr="00261993">
        <w:rPr>
          <w:rFonts w:cs="Arial"/>
          <w:bCs/>
          <w:iCs/>
          <w:szCs w:val="22"/>
        </w:rPr>
        <w:t xml:space="preserve">ODT medicines </w:t>
      </w:r>
      <w:r>
        <w:rPr>
          <w:rFonts w:cs="Arial"/>
          <w:bCs/>
          <w:iCs/>
          <w:szCs w:val="22"/>
        </w:rPr>
        <w:t>are</w:t>
      </w:r>
      <w:r w:rsidRPr="00261993">
        <w:rPr>
          <w:rFonts w:cs="Arial"/>
          <w:bCs/>
          <w:iCs/>
          <w:szCs w:val="22"/>
        </w:rPr>
        <w:t xml:space="preserve"> listed under the Section 100 HSD Program (Community Access) arrangement</w:t>
      </w:r>
      <w:r>
        <w:rPr>
          <w:rFonts w:cs="Arial"/>
          <w:bCs/>
          <w:iCs/>
          <w:szCs w:val="22"/>
        </w:rPr>
        <w:t>s</w:t>
      </w:r>
      <w:r w:rsidRPr="00261993">
        <w:rPr>
          <w:rFonts w:cs="Arial"/>
          <w:bCs/>
          <w:iCs/>
          <w:szCs w:val="22"/>
        </w:rPr>
        <w:t xml:space="preserve"> which have a different remuneration structure to medicines listed on the PBS General Schedule</w:t>
      </w:r>
      <w:r>
        <w:rPr>
          <w:rFonts w:cs="Arial"/>
          <w:bCs/>
          <w:iCs/>
          <w:szCs w:val="22"/>
        </w:rPr>
        <w:t xml:space="preserve"> and </w:t>
      </w:r>
      <w:r w:rsidRPr="00261993">
        <w:rPr>
          <w:rFonts w:cs="Arial"/>
          <w:bCs/>
          <w:iCs/>
          <w:szCs w:val="22"/>
        </w:rPr>
        <w:t xml:space="preserve">includes an HSD mark-up available to community pharmacies and private hospitals. </w:t>
      </w:r>
    </w:p>
    <w:p w14:paraId="170A2272" w14:textId="77777777" w:rsidR="00B339C5" w:rsidRPr="00261993" w:rsidRDefault="00B339C5" w:rsidP="00137C0D">
      <w:pPr>
        <w:pStyle w:val="ListBullet"/>
        <w:spacing w:before="120" w:after="120"/>
        <w:jc w:val="both"/>
        <w:rPr>
          <w:rFonts w:cs="Arial"/>
          <w:b/>
          <w:bCs/>
          <w:color w:val="358189"/>
          <w:szCs w:val="22"/>
        </w:rPr>
      </w:pPr>
      <w:r w:rsidRPr="00261993">
        <w:rPr>
          <w:rFonts w:cs="Arial"/>
          <w:b/>
          <w:bCs/>
          <w:color w:val="358189"/>
          <w:szCs w:val="22"/>
        </w:rPr>
        <w:t xml:space="preserve">Are PBS fees indexed? </w:t>
      </w:r>
    </w:p>
    <w:p w14:paraId="7AD82FD9" w14:textId="77777777" w:rsidR="00B339C5" w:rsidRPr="00261993" w:rsidRDefault="00B339C5" w:rsidP="00137C0D">
      <w:pPr>
        <w:jc w:val="both"/>
        <w:rPr>
          <w:rFonts w:cs="Arial"/>
          <w:szCs w:val="22"/>
        </w:rPr>
      </w:pPr>
      <w:r w:rsidRPr="00261993">
        <w:rPr>
          <w:rFonts w:cs="Arial"/>
          <w:szCs w:val="22"/>
        </w:rPr>
        <w:t>The PBS ready-prepared dispensing fee and dangerous drug fee are indexed annually on</w:t>
      </w:r>
      <w:r>
        <w:rPr>
          <w:rFonts w:cs="Arial"/>
          <w:szCs w:val="22"/>
        </w:rPr>
        <w:br/>
      </w:r>
      <w:r w:rsidRPr="00261993">
        <w:rPr>
          <w:rFonts w:cs="Arial"/>
          <w:szCs w:val="22"/>
        </w:rPr>
        <w:t>1 July each year.</w:t>
      </w:r>
    </w:p>
    <w:p w14:paraId="52B0A020" w14:textId="77777777" w:rsidR="00B339C5" w:rsidRPr="00261993" w:rsidRDefault="00B339C5" w:rsidP="00137C0D">
      <w:pPr>
        <w:jc w:val="both"/>
        <w:rPr>
          <w:rFonts w:cs="Arial"/>
          <w:szCs w:val="22"/>
        </w:rPr>
      </w:pPr>
      <w:r w:rsidRPr="00261993">
        <w:rPr>
          <w:rFonts w:cs="Arial"/>
          <w:szCs w:val="22"/>
        </w:rPr>
        <w:t xml:space="preserve">Fees for the ODT Community Pharmacy Program can be considered in the context of the next Community Pharmacy Agreement in line with other </w:t>
      </w:r>
      <w:r>
        <w:rPr>
          <w:rFonts w:cs="Arial"/>
          <w:szCs w:val="22"/>
        </w:rPr>
        <w:t>C</w:t>
      </w:r>
      <w:r w:rsidRPr="00261993">
        <w:rPr>
          <w:rFonts w:cs="Arial"/>
          <w:szCs w:val="22"/>
        </w:rPr>
        <w:t xml:space="preserve">ommunity </w:t>
      </w:r>
      <w:r>
        <w:rPr>
          <w:rFonts w:cs="Arial"/>
          <w:szCs w:val="22"/>
        </w:rPr>
        <w:t>P</w:t>
      </w:r>
      <w:r w:rsidRPr="00261993">
        <w:rPr>
          <w:rFonts w:cs="Arial"/>
          <w:szCs w:val="22"/>
        </w:rPr>
        <w:t xml:space="preserve">harmacy </w:t>
      </w:r>
      <w:r>
        <w:rPr>
          <w:rFonts w:cs="Arial"/>
          <w:szCs w:val="22"/>
        </w:rPr>
        <w:t>P</w:t>
      </w:r>
      <w:r w:rsidRPr="00261993">
        <w:rPr>
          <w:rFonts w:cs="Arial"/>
          <w:szCs w:val="22"/>
        </w:rPr>
        <w:t>rograms.</w:t>
      </w:r>
    </w:p>
    <w:p w14:paraId="5CFBD50C" w14:textId="77777777" w:rsidR="00B339C5" w:rsidRPr="00261993" w:rsidRDefault="00B339C5" w:rsidP="00137C0D">
      <w:pPr>
        <w:pStyle w:val="ListBullet"/>
        <w:spacing w:before="120" w:after="120"/>
        <w:jc w:val="both"/>
        <w:rPr>
          <w:rFonts w:cs="Arial"/>
          <w:b/>
          <w:bCs/>
          <w:color w:val="358189"/>
          <w:szCs w:val="22"/>
        </w:rPr>
      </w:pPr>
      <w:r w:rsidRPr="004B0D32">
        <w:rPr>
          <w:rFonts w:cs="Arial"/>
          <w:b/>
          <w:bCs/>
          <w:color w:val="358189"/>
          <w:szCs w:val="22"/>
        </w:rPr>
        <w:t>Can I charge delivery fees under the PBS?</w:t>
      </w:r>
    </w:p>
    <w:p w14:paraId="44291D01" w14:textId="44C994E0" w:rsidR="00B339C5" w:rsidRPr="00261993" w:rsidRDefault="00B339C5" w:rsidP="00137C0D">
      <w:pPr>
        <w:pStyle w:val="ListBullet"/>
        <w:jc w:val="both"/>
        <w:rPr>
          <w:rFonts w:cs="Arial"/>
          <w:szCs w:val="22"/>
          <w:lang w:eastAsia="en-AU"/>
        </w:rPr>
      </w:pPr>
      <w:r w:rsidRPr="00261993">
        <w:rPr>
          <w:rFonts w:cs="Arial"/>
          <w:color w:val="222222"/>
          <w:szCs w:val="22"/>
          <w:shd w:val="clear" w:color="auto" w:fill="FFFFFF"/>
        </w:rPr>
        <w:t>Under the PBS, an approved</w:t>
      </w:r>
      <w:r>
        <w:rPr>
          <w:rFonts w:cs="Arial"/>
          <w:color w:val="222222"/>
          <w:szCs w:val="22"/>
          <w:shd w:val="clear" w:color="auto" w:fill="FFFFFF"/>
        </w:rPr>
        <w:t xml:space="preserve"> PBS</w:t>
      </w:r>
      <w:r w:rsidRPr="00261993">
        <w:rPr>
          <w:rFonts w:cs="Arial"/>
          <w:color w:val="222222"/>
          <w:szCs w:val="22"/>
          <w:shd w:val="clear" w:color="auto" w:fill="FFFFFF"/>
        </w:rPr>
        <w:t xml:space="preserve"> supplier may make a special charge equal to the cost of delivery for delivery of a pharmaceutical benefit to a place other than the premises of which an approved pharmacist is approved. </w:t>
      </w:r>
    </w:p>
    <w:p w14:paraId="784A7B90" w14:textId="1771DD16" w:rsidR="00B339C5" w:rsidRPr="00261993" w:rsidRDefault="00B339C5" w:rsidP="00137C0D">
      <w:pPr>
        <w:pStyle w:val="ListBullet"/>
        <w:spacing w:before="120" w:after="120"/>
        <w:jc w:val="both"/>
        <w:rPr>
          <w:rFonts w:cs="Arial"/>
          <w:b/>
          <w:bCs/>
          <w:color w:val="358189"/>
          <w:szCs w:val="22"/>
        </w:rPr>
      </w:pPr>
      <w:r>
        <w:rPr>
          <w:rFonts w:cs="Arial"/>
          <w:b/>
          <w:bCs/>
          <w:color w:val="358189"/>
          <w:szCs w:val="22"/>
        </w:rPr>
        <w:t>Can I charge a patient additional administration fees when supplying ODT medicines on the PBS</w:t>
      </w:r>
      <w:r w:rsidRPr="00261993">
        <w:rPr>
          <w:rFonts w:cs="Arial"/>
          <w:b/>
          <w:bCs/>
          <w:color w:val="358189"/>
          <w:szCs w:val="22"/>
        </w:rPr>
        <w:t xml:space="preserve">? </w:t>
      </w:r>
    </w:p>
    <w:p w14:paraId="5C733919" w14:textId="21AF1EF1" w:rsidR="00B339C5" w:rsidRPr="00261993" w:rsidRDefault="00B339C5" w:rsidP="00137C0D">
      <w:pPr>
        <w:jc w:val="both"/>
        <w:rPr>
          <w:rFonts w:cs="Arial"/>
          <w:bCs/>
          <w:iCs/>
          <w:szCs w:val="22"/>
        </w:rPr>
      </w:pPr>
      <w:r w:rsidRPr="00261993">
        <w:rPr>
          <w:rFonts w:cs="Arial"/>
          <w:bCs/>
          <w:iCs/>
          <w:szCs w:val="22"/>
        </w:rPr>
        <w:t xml:space="preserve">Under the PBS, patients pay the PBS co-payment and no additional private dosing or dispensing fees can be charged. </w:t>
      </w:r>
    </w:p>
    <w:p w14:paraId="4B62629A" w14:textId="5642D96B" w:rsidR="00B339C5" w:rsidRDefault="00B339C5" w:rsidP="00137C0D">
      <w:pPr>
        <w:jc w:val="both"/>
        <w:rPr>
          <w:rFonts w:cs="Arial"/>
          <w:b/>
          <w:bCs/>
          <w:color w:val="358189"/>
          <w:szCs w:val="22"/>
        </w:rPr>
      </w:pPr>
      <w:r>
        <w:rPr>
          <w:rFonts w:cs="Arial"/>
          <w:bCs/>
          <w:iCs/>
          <w:szCs w:val="22"/>
        </w:rPr>
        <w:t>Section 90 approved community p</w:t>
      </w:r>
      <w:r w:rsidRPr="00261993">
        <w:rPr>
          <w:rFonts w:cs="Arial"/>
          <w:bCs/>
          <w:iCs/>
          <w:szCs w:val="22"/>
        </w:rPr>
        <w:t xml:space="preserve">harmacies can claim ODT Community Pharmacy Program Staged Supply </w:t>
      </w:r>
      <w:r w:rsidR="00240DD6">
        <w:rPr>
          <w:rFonts w:cs="Arial"/>
          <w:bCs/>
          <w:iCs/>
          <w:szCs w:val="22"/>
        </w:rPr>
        <w:t xml:space="preserve">and </w:t>
      </w:r>
      <w:r w:rsidR="00240DD6">
        <w:t xml:space="preserve">Buprenorphine Injection Administration </w:t>
      </w:r>
      <w:r w:rsidRPr="00261993">
        <w:rPr>
          <w:rFonts w:cs="Arial"/>
          <w:bCs/>
          <w:iCs/>
          <w:szCs w:val="22"/>
        </w:rPr>
        <w:t>fees for ODT medicines dispensed under the Section 100 Highly Specialised Drugs (HSD) Program.</w:t>
      </w:r>
    </w:p>
    <w:p w14:paraId="0A4F5B8B" w14:textId="77777777" w:rsidR="009A0CD6" w:rsidRPr="00261993" w:rsidRDefault="009A0CD6" w:rsidP="00137C0D">
      <w:pPr>
        <w:pStyle w:val="ListBullet"/>
        <w:spacing w:before="120" w:after="120"/>
        <w:jc w:val="both"/>
        <w:rPr>
          <w:rFonts w:cs="Arial"/>
          <w:b/>
          <w:bCs/>
          <w:color w:val="358189"/>
          <w:szCs w:val="22"/>
        </w:rPr>
      </w:pPr>
      <w:r w:rsidRPr="00261993">
        <w:rPr>
          <w:rFonts w:cs="Arial"/>
          <w:b/>
          <w:bCs/>
          <w:color w:val="358189"/>
          <w:szCs w:val="22"/>
        </w:rPr>
        <w:t xml:space="preserve">What do I do if there is a medicine shortage for an ODT medicine? </w:t>
      </w:r>
    </w:p>
    <w:p w14:paraId="21779FE4" w14:textId="77777777" w:rsidR="009A0CD6" w:rsidRPr="00261993" w:rsidRDefault="009A0CD6" w:rsidP="00137C0D">
      <w:pPr>
        <w:jc w:val="both"/>
        <w:rPr>
          <w:rFonts w:cs="Arial"/>
          <w:bCs/>
          <w:iCs/>
          <w:szCs w:val="22"/>
        </w:rPr>
      </w:pPr>
      <w:r w:rsidRPr="00261993">
        <w:rPr>
          <w:rFonts w:cs="Arial"/>
          <w:bCs/>
          <w:iCs/>
          <w:szCs w:val="22"/>
        </w:rPr>
        <w:t xml:space="preserve">Information about medicine shortages, including current shortages, is available on the Therapeutic Goods Administration (TGA) </w:t>
      </w:r>
      <w:hyperlink r:id="rId24" w:history="1">
        <w:r w:rsidRPr="00261993">
          <w:rPr>
            <w:rStyle w:val="Hyperlink"/>
            <w:rFonts w:cs="Arial"/>
            <w:bCs/>
            <w:iCs/>
            <w:szCs w:val="22"/>
          </w:rPr>
          <w:t>Shortages website</w:t>
        </w:r>
      </w:hyperlink>
      <w:r w:rsidRPr="00261993">
        <w:rPr>
          <w:rFonts w:cs="Arial"/>
          <w:bCs/>
          <w:iCs/>
          <w:szCs w:val="22"/>
        </w:rPr>
        <w:t>.</w:t>
      </w:r>
    </w:p>
    <w:p w14:paraId="053DB0BE" w14:textId="77777777" w:rsidR="009A0CD6" w:rsidRPr="00261993" w:rsidRDefault="00A72610" w:rsidP="00137C0D">
      <w:pPr>
        <w:jc w:val="both"/>
        <w:rPr>
          <w:rFonts w:cs="Arial"/>
          <w:bCs/>
          <w:iCs/>
          <w:szCs w:val="22"/>
        </w:rPr>
      </w:pPr>
      <w:r>
        <w:rPr>
          <w:rFonts w:cs="Arial"/>
          <w:bCs/>
          <w:iCs/>
          <w:szCs w:val="22"/>
        </w:rPr>
        <w:t>W</w:t>
      </w:r>
      <w:r w:rsidR="009A0CD6" w:rsidRPr="00261993">
        <w:rPr>
          <w:rFonts w:cs="Arial"/>
          <w:bCs/>
          <w:iCs/>
          <w:szCs w:val="22"/>
        </w:rPr>
        <w:t xml:space="preserve">holesalers </w:t>
      </w:r>
      <w:r>
        <w:rPr>
          <w:rFonts w:cs="Arial"/>
          <w:bCs/>
          <w:iCs/>
          <w:szCs w:val="22"/>
        </w:rPr>
        <w:t>may</w:t>
      </w:r>
      <w:r w:rsidR="009A0CD6" w:rsidRPr="00261993">
        <w:rPr>
          <w:rFonts w:cs="Arial"/>
          <w:bCs/>
          <w:iCs/>
          <w:szCs w:val="22"/>
        </w:rPr>
        <w:t xml:space="preserve"> </w:t>
      </w:r>
      <w:r w:rsidR="00653323">
        <w:rPr>
          <w:rFonts w:cs="Arial"/>
          <w:bCs/>
          <w:iCs/>
          <w:szCs w:val="22"/>
        </w:rPr>
        <w:t xml:space="preserve">experience </w:t>
      </w:r>
      <w:r w:rsidR="009A0CD6" w:rsidRPr="00261993">
        <w:rPr>
          <w:rFonts w:cs="Arial"/>
          <w:bCs/>
          <w:iCs/>
          <w:szCs w:val="22"/>
        </w:rPr>
        <w:t>an increase in demand for ODT products</w:t>
      </w:r>
      <w:r>
        <w:rPr>
          <w:rFonts w:cs="Arial"/>
          <w:bCs/>
          <w:iCs/>
          <w:szCs w:val="22"/>
        </w:rPr>
        <w:t xml:space="preserve"> during particular periods</w:t>
      </w:r>
      <w:r w:rsidR="009A0CD6" w:rsidRPr="00261993">
        <w:rPr>
          <w:rFonts w:cs="Arial"/>
          <w:bCs/>
          <w:iCs/>
          <w:szCs w:val="22"/>
        </w:rPr>
        <w:t>.</w:t>
      </w:r>
      <w:r w:rsidR="000E1BD6">
        <w:rPr>
          <w:rFonts w:cs="Arial"/>
          <w:bCs/>
          <w:iCs/>
          <w:szCs w:val="22"/>
        </w:rPr>
        <w:t xml:space="preserve"> </w:t>
      </w:r>
    </w:p>
    <w:p w14:paraId="2AB2245E" w14:textId="77777777" w:rsidR="009A0CD6" w:rsidRPr="00261993" w:rsidRDefault="009A0CD6" w:rsidP="00137C0D">
      <w:pPr>
        <w:jc w:val="both"/>
        <w:rPr>
          <w:rFonts w:cs="Arial"/>
          <w:bCs/>
          <w:iCs/>
          <w:szCs w:val="22"/>
        </w:rPr>
      </w:pPr>
      <w:r w:rsidRPr="00261993">
        <w:rPr>
          <w:rFonts w:cs="Arial"/>
          <w:bCs/>
          <w:iCs/>
          <w:szCs w:val="22"/>
        </w:rPr>
        <w:t>Please note, there are two brands of methadone oral liquid available (Aspen Methadone Syrup® and Biodone Forte®)</w:t>
      </w:r>
      <w:r>
        <w:rPr>
          <w:rFonts w:cs="Arial"/>
          <w:bCs/>
          <w:iCs/>
          <w:szCs w:val="22"/>
        </w:rPr>
        <w:t>.</w:t>
      </w:r>
    </w:p>
    <w:p w14:paraId="0F29FE99" w14:textId="25E41ED4" w:rsidR="009A0CD6" w:rsidRDefault="009A0CD6" w:rsidP="00137C0D">
      <w:pPr>
        <w:jc w:val="both"/>
        <w:rPr>
          <w:rFonts w:cs="Arial"/>
          <w:bCs/>
          <w:iCs/>
          <w:szCs w:val="22"/>
        </w:rPr>
      </w:pPr>
      <w:r w:rsidRPr="00261993">
        <w:rPr>
          <w:rFonts w:cs="Arial"/>
          <w:bCs/>
          <w:iCs/>
          <w:szCs w:val="22"/>
        </w:rPr>
        <w:t>.</w:t>
      </w:r>
    </w:p>
    <w:p w14:paraId="1B32DE9C" w14:textId="7A030CC1" w:rsidR="009A0CD6" w:rsidRPr="00261993" w:rsidRDefault="009A0CD6" w:rsidP="00137C0D">
      <w:pPr>
        <w:pStyle w:val="ListBullet"/>
        <w:spacing w:before="120" w:after="0"/>
        <w:jc w:val="both"/>
        <w:rPr>
          <w:rFonts w:cs="Arial"/>
          <w:b/>
          <w:bCs/>
          <w:color w:val="358189"/>
          <w:szCs w:val="22"/>
        </w:rPr>
      </w:pPr>
      <w:r w:rsidRPr="00261993">
        <w:rPr>
          <w:rFonts w:cs="Arial"/>
          <w:b/>
          <w:bCs/>
          <w:color w:val="358189"/>
          <w:szCs w:val="22"/>
        </w:rPr>
        <w:t>Are ODT medicines supplied under Community Service Obligation arrangements?</w:t>
      </w:r>
    </w:p>
    <w:p w14:paraId="47FCF969" w14:textId="77777777" w:rsidR="009A0CD6" w:rsidRPr="00261993" w:rsidRDefault="009A0CD6" w:rsidP="00137C0D">
      <w:pPr>
        <w:pStyle w:val="ListBullet"/>
        <w:jc w:val="both"/>
        <w:rPr>
          <w:rFonts w:cs="Arial"/>
          <w:bCs/>
          <w:iCs/>
          <w:szCs w:val="22"/>
        </w:rPr>
      </w:pPr>
      <w:r w:rsidRPr="00261993">
        <w:rPr>
          <w:rFonts w:cs="Arial"/>
          <w:bCs/>
          <w:iCs/>
          <w:szCs w:val="22"/>
        </w:rPr>
        <w:lastRenderedPageBreak/>
        <w:t xml:space="preserve">As with other Section 100 medicines, ODT medicines are not part of the </w:t>
      </w:r>
      <w:hyperlink r:id="rId25" w:history="1">
        <w:r w:rsidRPr="00D538B0">
          <w:rPr>
            <w:rStyle w:val="Hyperlink"/>
            <w:rFonts w:cs="Arial"/>
            <w:bCs/>
            <w:szCs w:val="22"/>
          </w:rPr>
          <w:t>Community Services Obligation Funding Pool</w:t>
        </w:r>
      </w:hyperlink>
      <w:r w:rsidRPr="00D538B0">
        <w:rPr>
          <w:rFonts w:cs="Arial"/>
          <w:bCs/>
          <w:szCs w:val="22"/>
        </w:rPr>
        <w:t xml:space="preserve"> </w:t>
      </w:r>
      <w:r w:rsidRPr="00261993">
        <w:rPr>
          <w:rFonts w:cs="Arial"/>
          <w:bCs/>
          <w:iCs/>
          <w:szCs w:val="22"/>
        </w:rPr>
        <w:t xml:space="preserve">(CSO) arrangements. </w:t>
      </w:r>
    </w:p>
    <w:p w14:paraId="4EF9159F" w14:textId="77777777" w:rsidR="009A0CD6" w:rsidRPr="00261993" w:rsidRDefault="009A0CD6" w:rsidP="00137C0D">
      <w:pPr>
        <w:pStyle w:val="ListBullet"/>
        <w:jc w:val="both"/>
        <w:rPr>
          <w:rFonts w:cs="Arial"/>
          <w:bCs/>
          <w:iCs/>
          <w:szCs w:val="22"/>
        </w:rPr>
      </w:pPr>
      <w:r w:rsidRPr="00261993">
        <w:rPr>
          <w:rFonts w:cs="Arial"/>
          <w:bCs/>
          <w:iCs/>
          <w:szCs w:val="22"/>
        </w:rPr>
        <w:t xml:space="preserve">CSO distributors are not required to supply PBS Section 100 medicines to community pharmacies at or below CSO price, including non-dual listed items or dual listed items. </w:t>
      </w:r>
    </w:p>
    <w:p w14:paraId="2BAA3614" w14:textId="795183C7" w:rsidR="0078324A" w:rsidRDefault="009A0CD6" w:rsidP="00137C0D">
      <w:pPr>
        <w:pStyle w:val="ListBullet"/>
        <w:jc w:val="both"/>
        <w:rPr>
          <w:rFonts w:cs="Arial"/>
          <w:bCs/>
          <w:iCs/>
          <w:szCs w:val="22"/>
        </w:rPr>
      </w:pPr>
      <w:r w:rsidRPr="00261993">
        <w:rPr>
          <w:rFonts w:cs="Arial"/>
          <w:bCs/>
          <w:iCs/>
          <w:szCs w:val="22"/>
        </w:rPr>
        <w:t>Note: CSO arrangements extend only to section 90 community pharmacies.</w:t>
      </w:r>
    </w:p>
    <w:p w14:paraId="3BE9547D" w14:textId="77777777" w:rsidR="0078324A" w:rsidRPr="00DD321C" w:rsidRDefault="0078324A" w:rsidP="00137C0D">
      <w:pPr>
        <w:pStyle w:val="ListBullet"/>
        <w:spacing w:before="120" w:after="120"/>
        <w:jc w:val="both"/>
        <w:rPr>
          <w:rFonts w:cs="Arial"/>
          <w:b/>
          <w:bCs/>
          <w:color w:val="358189"/>
          <w:szCs w:val="22"/>
        </w:rPr>
      </w:pPr>
      <w:r w:rsidRPr="00DD321C">
        <w:rPr>
          <w:rFonts w:cs="Arial"/>
          <w:b/>
          <w:bCs/>
          <w:color w:val="358189"/>
          <w:szCs w:val="22"/>
        </w:rPr>
        <w:t xml:space="preserve">Do ODT medicines still need to be stored in line with state and territory regulations? </w:t>
      </w:r>
    </w:p>
    <w:p w14:paraId="015B143C" w14:textId="6AFCFC2D" w:rsidR="0078324A" w:rsidRPr="00F25F34" w:rsidRDefault="0078324A" w:rsidP="00137C0D">
      <w:pPr>
        <w:spacing w:before="0" w:line="240" w:lineRule="auto"/>
        <w:jc w:val="both"/>
        <w:rPr>
          <w:bCs/>
          <w:iCs/>
          <w:szCs w:val="22"/>
        </w:rPr>
      </w:pPr>
      <w:r w:rsidRPr="00DD321C">
        <w:rPr>
          <w:bCs/>
          <w:iCs/>
          <w:szCs w:val="22"/>
        </w:rPr>
        <w:t xml:space="preserve">Yes, state and territory </w:t>
      </w:r>
      <w:r>
        <w:rPr>
          <w:bCs/>
          <w:iCs/>
          <w:szCs w:val="22"/>
        </w:rPr>
        <w:t>policies, guidelines</w:t>
      </w:r>
      <w:r w:rsidR="00932DAA">
        <w:rPr>
          <w:bCs/>
          <w:iCs/>
          <w:szCs w:val="22"/>
        </w:rPr>
        <w:t>,</w:t>
      </w:r>
      <w:r>
        <w:rPr>
          <w:bCs/>
          <w:iCs/>
          <w:szCs w:val="22"/>
        </w:rPr>
        <w:t xml:space="preserve"> and regulations</w:t>
      </w:r>
      <w:r w:rsidRPr="00DD321C">
        <w:rPr>
          <w:bCs/>
          <w:iCs/>
          <w:szCs w:val="22"/>
        </w:rPr>
        <w:t xml:space="preserve"> should </w:t>
      </w:r>
      <w:r>
        <w:rPr>
          <w:bCs/>
          <w:iCs/>
          <w:szCs w:val="22"/>
        </w:rPr>
        <w:t xml:space="preserve">continue to </w:t>
      </w:r>
      <w:r w:rsidRPr="00DD321C">
        <w:rPr>
          <w:bCs/>
          <w:iCs/>
          <w:szCs w:val="22"/>
        </w:rPr>
        <w:t xml:space="preserve">be observed </w:t>
      </w:r>
      <w:r>
        <w:rPr>
          <w:bCs/>
          <w:iCs/>
          <w:szCs w:val="22"/>
        </w:rPr>
        <w:t>when handling and storing ODT medicines.</w:t>
      </w:r>
    </w:p>
    <w:p w14:paraId="6324244F" w14:textId="016D998E" w:rsidR="0078324A" w:rsidRPr="00261993" w:rsidRDefault="0078324A" w:rsidP="00137C0D">
      <w:pPr>
        <w:pStyle w:val="ListBullet"/>
        <w:spacing w:before="120" w:after="120"/>
        <w:jc w:val="both"/>
        <w:rPr>
          <w:rFonts w:cs="Arial"/>
          <w:b/>
          <w:bCs/>
          <w:color w:val="358189"/>
          <w:szCs w:val="22"/>
        </w:rPr>
      </w:pPr>
      <w:r w:rsidRPr="00261993">
        <w:rPr>
          <w:rFonts w:cs="Arial"/>
          <w:b/>
          <w:bCs/>
          <w:color w:val="358189"/>
          <w:szCs w:val="22"/>
        </w:rPr>
        <w:t>How do I manage the PBS stock for a patient?</w:t>
      </w:r>
    </w:p>
    <w:p w14:paraId="07A6848D" w14:textId="2F83EDBF" w:rsidR="009A0CD6" w:rsidRDefault="0078324A" w:rsidP="00137C0D">
      <w:pPr>
        <w:jc w:val="both"/>
        <w:rPr>
          <w:rFonts w:cs="Arial"/>
          <w:b/>
          <w:bCs/>
          <w:iCs/>
          <w:color w:val="358189"/>
          <w:sz w:val="36"/>
          <w:szCs w:val="28"/>
        </w:rPr>
      </w:pPr>
      <w:r w:rsidRPr="00261993">
        <w:rPr>
          <w:rFonts w:cs="Arial"/>
          <w:bCs/>
          <w:iCs/>
          <w:szCs w:val="22"/>
        </w:rPr>
        <w:t xml:space="preserve">Refer to the dispensing workflow and stock management factsheet on the </w:t>
      </w:r>
      <w:hyperlink r:id="rId26" w:history="1">
        <w:r w:rsidRPr="00261993">
          <w:rPr>
            <w:rStyle w:val="Hyperlink"/>
            <w:rFonts w:cs="Arial"/>
            <w:bCs/>
            <w:iCs/>
            <w:szCs w:val="22"/>
          </w:rPr>
          <w:t>PBS website</w:t>
        </w:r>
      </w:hyperlink>
      <w:r w:rsidRPr="00261993">
        <w:rPr>
          <w:rFonts w:cs="Arial"/>
          <w:bCs/>
          <w:iCs/>
          <w:szCs w:val="22"/>
        </w:rPr>
        <w:t>.</w:t>
      </w:r>
    </w:p>
    <w:p w14:paraId="61CECFEC" w14:textId="4C9C2238" w:rsidR="007A0AB7" w:rsidRDefault="007A0AB7" w:rsidP="00137C0D">
      <w:pPr>
        <w:pStyle w:val="Heading2"/>
        <w:jc w:val="both"/>
      </w:pPr>
      <w:r>
        <w:t>ODT Community Pharmacy Program</w:t>
      </w:r>
    </w:p>
    <w:p w14:paraId="1BB2D860" w14:textId="6380DDEE" w:rsidR="004247E9" w:rsidRDefault="004247E9" w:rsidP="00137C0D">
      <w:pPr>
        <w:spacing w:line="240" w:lineRule="auto"/>
        <w:jc w:val="both"/>
        <w:rPr>
          <w:rFonts w:cs="Arial"/>
          <w:color w:val="000000"/>
          <w:szCs w:val="22"/>
          <w:lang w:eastAsia="en-AU"/>
        </w:rPr>
      </w:pPr>
      <w:r w:rsidRPr="009B5C3F">
        <w:rPr>
          <w:rFonts w:cs="Arial"/>
          <w:b/>
          <w:bCs/>
          <w:color w:val="358189"/>
          <w:szCs w:val="22"/>
        </w:rPr>
        <w:t xml:space="preserve">Can I claim for other Staged Supply medicines as well as ODT medicines? </w:t>
      </w:r>
    </w:p>
    <w:p w14:paraId="3723AC8C" w14:textId="497D0810" w:rsidR="004247E9" w:rsidRDefault="00DA5E65" w:rsidP="00137C0D">
      <w:pPr>
        <w:spacing w:before="0" w:line="240" w:lineRule="auto"/>
        <w:jc w:val="both"/>
        <w:rPr>
          <w:rFonts w:cs="Arial"/>
          <w:color w:val="000000"/>
          <w:szCs w:val="22"/>
          <w:lang w:eastAsia="en-AU"/>
        </w:rPr>
      </w:pPr>
      <w:r>
        <w:rPr>
          <w:rFonts w:cs="Arial"/>
          <w:color w:val="000000"/>
          <w:szCs w:val="22"/>
          <w:lang w:eastAsia="en-AU"/>
        </w:rPr>
        <w:t>S</w:t>
      </w:r>
      <w:r w:rsidR="0042070C">
        <w:rPr>
          <w:rFonts w:cs="Arial"/>
          <w:color w:val="000000"/>
          <w:szCs w:val="22"/>
          <w:lang w:eastAsia="en-AU"/>
        </w:rPr>
        <w:t>ection 90 PBS approved community pharmac</w:t>
      </w:r>
      <w:r>
        <w:rPr>
          <w:rFonts w:cs="Arial"/>
          <w:color w:val="000000"/>
          <w:szCs w:val="22"/>
          <w:lang w:eastAsia="en-AU"/>
        </w:rPr>
        <w:t>ies</w:t>
      </w:r>
      <w:r w:rsidR="0042070C">
        <w:rPr>
          <w:rFonts w:cs="Arial"/>
          <w:color w:val="000000"/>
          <w:szCs w:val="22"/>
          <w:lang w:eastAsia="en-AU"/>
        </w:rPr>
        <w:t xml:space="preserve"> </w:t>
      </w:r>
      <w:r w:rsidR="004247E9">
        <w:rPr>
          <w:rFonts w:cs="Arial"/>
          <w:color w:val="000000"/>
          <w:szCs w:val="22"/>
          <w:lang w:eastAsia="en-AU"/>
        </w:rPr>
        <w:t>can claim different services for the same patient in line with the Program Rules for each Community Pharmacy Program.</w:t>
      </w:r>
    </w:p>
    <w:p w14:paraId="6E9F503F" w14:textId="535E4B70" w:rsidR="004247E9" w:rsidRPr="00261993" w:rsidRDefault="007A0AB7" w:rsidP="00137C0D">
      <w:pPr>
        <w:spacing w:before="0" w:line="240" w:lineRule="auto"/>
        <w:jc w:val="both"/>
        <w:rPr>
          <w:rFonts w:cs="Arial"/>
          <w:color w:val="000000"/>
          <w:szCs w:val="22"/>
          <w:lang w:eastAsia="en-AU"/>
        </w:rPr>
      </w:pPr>
      <w:r>
        <w:rPr>
          <w:rFonts w:cs="Arial"/>
          <w:color w:val="000000"/>
          <w:szCs w:val="22"/>
          <w:lang w:eastAsia="en-AU"/>
        </w:rPr>
        <w:t>I</w:t>
      </w:r>
      <w:r w:rsidR="004247E9">
        <w:rPr>
          <w:rFonts w:cs="Arial"/>
          <w:color w:val="000000"/>
          <w:szCs w:val="22"/>
          <w:lang w:eastAsia="en-AU"/>
        </w:rPr>
        <w:t xml:space="preserve">nformation regarding Community Pharmacy Programs </w:t>
      </w:r>
      <w:r>
        <w:rPr>
          <w:rFonts w:cs="Arial"/>
          <w:color w:val="000000"/>
          <w:szCs w:val="22"/>
          <w:lang w:eastAsia="en-AU"/>
        </w:rPr>
        <w:t>is</w:t>
      </w:r>
      <w:r w:rsidR="004247E9">
        <w:rPr>
          <w:rFonts w:cs="Arial"/>
          <w:color w:val="000000"/>
          <w:szCs w:val="22"/>
          <w:lang w:eastAsia="en-AU"/>
        </w:rPr>
        <w:t xml:space="preserve"> available on the </w:t>
      </w:r>
      <w:hyperlink r:id="rId27" w:history="1">
        <w:r w:rsidR="004247E9" w:rsidRPr="00E0001F">
          <w:rPr>
            <w:rStyle w:val="Hyperlink"/>
            <w:rFonts w:cs="Arial"/>
            <w:szCs w:val="22"/>
            <w:lang w:eastAsia="en-AU"/>
          </w:rPr>
          <w:t>PPA website</w:t>
        </w:r>
      </w:hyperlink>
      <w:r w:rsidR="004247E9">
        <w:rPr>
          <w:rFonts w:cs="Arial"/>
          <w:color w:val="000000"/>
          <w:szCs w:val="22"/>
          <w:lang w:eastAsia="en-AU"/>
        </w:rPr>
        <w:t>.</w:t>
      </w:r>
    </w:p>
    <w:p w14:paraId="31386205" w14:textId="77777777" w:rsidR="004247E9" w:rsidRPr="00261993" w:rsidRDefault="004247E9" w:rsidP="00137C0D">
      <w:pPr>
        <w:pStyle w:val="ListBullet"/>
        <w:spacing w:before="120" w:after="120"/>
        <w:jc w:val="both"/>
        <w:rPr>
          <w:rFonts w:cs="Arial"/>
          <w:b/>
          <w:bCs/>
          <w:color w:val="358189"/>
          <w:szCs w:val="22"/>
        </w:rPr>
      </w:pPr>
      <w:r w:rsidRPr="00261993">
        <w:rPr>
          <w:rFonts w:cs="Arial"/>
          <w:b/>
          <w:bCs/>
          <w:color w:val="358189"/>
          <w:szCs w:val="22"/>
        </w:rPr>
        <w:t xml:space="preserve">Can hospitals submit claims for the ODT Community Pharmacy Program? </w:t>
      </w:r>
    </w:p>
    <w:p w14:paraId="5B152D96" w14:textId="5CAB36C9" w:rsidR="004247E9" w:rsidRPr="00261993" w:rsidRDefault="004247E9" w:rsidP="00137C0D">
      <w:pPr>
        <w:jc w:val="both"/>
        <w:rPr>
          <w:rFonts w:cs="Arial"/>
          <w:bCs/>
          <w:iCs/>
          <w:szCs w:val="22"/>
        </w:rPr>
      </w:pPr>
      <w:r w:rsidRPr="00261993">
        <w:rPr>
          <w:rFonts w:cs="Arial"/>
          <w:bCs/>
          <w:iCs/>
          <w:szCs w:val="22"/>
        </w:rPr>
        <w:t xml:space="preserve">The ODT Community Pharmacy Program is available to section </w:t>
      </w:r>
      <w:r w:rsidR="0042070C">
        <w:rPr>
          <w:rFonts w:cs="Arial"/>
          <w:bCs/>
          <w:iCs/>
          <w:szCs w:val="22"/>
        </w:rPr>
        <w:t xml:space="preserve">90 </w:t>
      </w:r>
      <w:r w:rsidRPr="00261993">
        <w:rPr>
          <w:rFonts w:cs="Arial"/>
          <w:bCs/>
          <w:iCs/>
          <w:szCs w:val="22"/>
        </w:rPr>
        <w:t>PBS approved community pharmacies only, who are authorised by their relevant state or territory to supply ODT medicines. Hospital pharmacies are not eligible to claim fees under the ODT Community Pharmacy Program.</w:t>
      </w:r>
    </w:p>
    <w:p w14:paraId="5682B02D" w14:textId="77777777" w:rsidR="004247E9" w:rsidRPr="00261993" w:rsidRDefault="004247E9" w:rsidP="00137C0D">
      <w:pPr>
        <w:jc w:val="both"/>
        <w:rPr>
          <w:rFonts w:cs="Arial"/>
          <w:bCs/>
          <w:iCs/>
          <w:szCs w:val="22"/>
        </w:rPr>
      </w:pPr>
      <w:r w:rsidRPr="00261993">
        <w:rPr>
          <w:rFonts w:cs="Arial"/>
          <w:bCs/>
          <w:iCs/>
          <w:szCs w:val="22"/>
        </w:rPr>
        <w:t xml:space="preserve">Details for ODT Community Pharmacy Program eligibility is available in the Program Rules on the </w:t>
      </w:r>
      <w:hyperlink r:id="rId28" w:history="1">
        <w:r w:rsidRPr="00261993">
          <w:rPr>
            <w:rStyle w:val="Hyperlink"/>
            <w:rFonts w:cs="Arial"/>
            <w:bCs/>
            <w:iCs/>
            <w:szCs w:val="22"/>
          </w:rPr>
          <w:t>PPA website</w:t>
        </w:r>
      </w:hyperlink>
      <w:r w:rsidRPr="00261993">
        <w:rPr>
          <w:rFonts w:cs="Arial"/>
          <w:bCs/>
          <w:iCs/>
          <w:szCs w:val="22"/>
        </w:rPr>
        <w:t>.</w:t>
      </w:r>
    </w:p>
    <w:p w14:paraId="6EADA2A2" w14:textId="77777777" w:rsidR="004247E9" w:rsidRPr="00261993" w:rsidRDefault="004247E9" w:rsidP="00137C0D">
      <w:pPr>
        <w:pStyle w:val="ListBullet"/>
        <w:spacing w:before="120" w:after="120"/>
        <w:jc w:val="both"/>
        <w:rPr>
          <w:rFonts w:cs="Arial"/>
          <w:b/>
          <w:bCs/>
          <w:color w:val="358189"/>
          <w:szCs w:val="22"/>
        </w:rPr>
      </w:pPr>
      <w:r w:rsidRPr="00261993">
        <w:rPr>
          <w:rFonts w:cs="Arial"/>
          <w:b/>
          <w:bCs/>
          <w:color w:val="358189"/>
          <w:szCs w:val="22"/>
        </w:rPr>
        <w:t>Can prescribers claim the injection fee under the ODT Community Pharmacy Program?</w:t>
      </w:r>
    </w:p>
    <w:p w14:paraId="16451D76" w14:textId="07F49788" w:rsidR="004247E9" w:rsidRPr="00261993" w:rsidRDefault="004247E9" w:rsidP="00137C0D">
      <w:pPr>
        <w:jc w:val="both"/>
        <w:rPr>
          <w:rFonts w:cs="Arial"/>
          <w:color w:val="auto"/>
          <w:szCs w:val="22"/>
        </w:rPr>
      </w:pPr>
      <w:r w:rsidRPr="00261993">
        <w:rPr>
          <w:rFonts w:cs="Arial"/>
          <w:color w:val="auto"/>
          <w:szCs w:val="22"/>
        </w:rPr>
        <w:t xml:space="preserve">The ODT Community Pharmacy Program is </w:t>
      </w:r>
      <w:r w:rsidR="00260726">
        <w:rPr>
          <w:rFonts w:cs="Arial"/>
          <w:color w:val="auto"/>
          <w:szCs w:val="22"/>
        </w:rPr>
        <w:t xml:space="preserve">only </w:t>
      </w:r>
      <w:r w:rsidRPr="00261993">
        <w:rPr>
          <w:rFonts w:cs="Arial"/>
          <w:color w:val="auto"/>
          <w:szCs w:val="22"/>
        </w:rPr>
        <w:t xml:space="preserve">available to </w:t>
      </w:r>
      <w:r w:rsidR="009A0CD6">
        <w:rPr>
          <w:rFonts w:cs="Arial"/>
          <w:color w:val="auto"/>
          <w:szCs w:val="22"/>
        </w:rPr>
        <w:t>section 90</w:t>
      </w:r>
      <w:r w:rsidRPr="00261993">
        <w:rPr>
          <w:rFonts w:cs="Arial"/>
          <w:color w:val="auto"/>
          <w:szCs w:val="22"/>
        </w:rPr>
        <w:t xml:space="preserve"> community pharmacies. </w:t>
      </w:r>
    </w:p>
    <w:p w14:paraId="7487EE0A" w14:textId="3A4644C0" w:rsidR="004247E9" w:rsidRPr="00261993" w:rsidRDefault="004247E9" w:rsidP="00137C0D">
      <w:pPr>
        <w:jc w:val="both"/>
        <w:rPr>
          <w:rFonts w:cs="Arial"/>
          <w:color w:val="auto"/>
          <w:szCs w:val="22"/>
        </w:rPr>
      </w:pPr>
      <w:r w:rsidRPr="00261993">
        <w:rPr>
          <w:rFonts w:cs="Arial"/>
          <w:color w:val="auto"/>
          <w:szCs w:val="22"/>
        </w:rPr>
        <w:t>Prescribers can continue to treat and provide clinical services</w:t>
      </w:r>
      <w:r w:rsidR="0042070C">
        <w:rPr>
          <w:rFonts w:cs="Arial"/>
          <w:color w:val="auto"/>
          <w:szCs w:val="22"/>
        </w:rPr>
        <w:t>, including administration of buprenorphine injections</w:t>
      </w:r>
      <w:r w:rsidR="00932DAA">
        <w:rPr>
          <w:rFonts w:cs="Arial"/>
          <w:color w:val="auto"/>
          <w:szCs w:val="22"/>
        </w:rPr>
        <w:t>,</w:t>
      </w:r>
      <w:r w:rsidR="0042070C" w:rsidRPr="00261993">
        <w:rPr>
          <w:rFonts w:cs="Arial"/>
          <w:color w:val="auto"/>
          <w:szCs w:val="22"/>
        </w:rPr>
        <w:t xml:space="preserve"> to</w:t>
      </w:r>
      <w:r w:rsidRPr="00261993">
        <w:rPr>
          <w:rFonts w:cs="Arial"/>
          <w:color w:val="auto"/>
          <w:szCs w:val="22"/>
        </w:rPr>
        <w:t xml:space="preserve"> patients </w:t>
      </w:r>
      <w:r w:rsidR="00932DAA">
        <w:rPr>
          <w:rFonts w:cs="Arial"/>
          <w:color w:val="auto"/>
          <w:szCs w:val="22"/>
        </w:rPr>
        <w:t>which include</w:t>
      </w:r>
      <w:r w:rsidR="00932DAA" w:rsidRPr="00261993">
        <w:rPr>
          <w:rFonts w:cs="Arial"/>
          <w:color w:val="auto"/>
          <w:szCs w:val="22"/>
        </w:rPr>
        <w:t xml:space="preserve"> </w:t>
      </w:r>
      <w:r w:rsidRPr="00261993">
        <w:rPr>
          <w:rFonts w:cs="Arial"/>
          <w:color w:val="auto"/>
          <w:szCs w:val="22"/>
        </w:rPr>
        <w:t>services rebated under the Medicare Benefits Schedule.</w:t>
      </w:r>
    </w:p>
    <w:p w14:paraId="6333366A" w14:textId="77777777" w:rsidR="00794A9A" w:rsidRPr="00261993" w:rsidRDefault="00794A9A" w:rsidP="00137C0D">
      <w:pPr>
        <w:pStyle w:val="ListBullet"/>
        <w:spacing w:before="120" w:after="120"/>
        <w:jc w:val="both"/>
        <w:rPr>
          <w:rFonts w:cs="Arial"/>
          <w:b/>
          <w:bCs/>
          <w:color w:val="358189"/>
          <w:szCs w:val="22"/>
        </w:rPr>
      </w:pPr>
      <w:r>
        <w:rPr>
          <w:rFonts w:cs="Arial"/>
          <w:b/>
          <w:bCs/>
          <w:color w:val="358189"/>
          <w:szCs w:val="22"/>
        </w:rPr>
        <w:t>Do all my patients need to sign the PPA consent form for the ODT Community Pharmacy Program?</w:t>
      </w:r>
    </w:p>
    <w:p w14:paraId="3EBB7D1D" w14:textId="77777777" w:rsidR="00794A9A" w:rsidRDefault="00794A9A" w:rsidP="00137C0D">
      <w:pPr>
        <w:jc w:val="both"/>
        <w:rPr>
          <w:rFonts w:cs="Arial"/>
          <w:bCs/>
          <w:iCs/>
          <w:szCs w:val="22"/>
        </w:rPr>
      </w:pPr>
      <w:r>
        <w:rPr>
          <w:rFonts w:cs="Arial"/>
          <w:bCs/>
          <w:iCs/>
          <w:szCs w:val="22"/>
        </w:rPr>
        <w:t>Community pharmacies are required to obtain written consent from the patient (or carer) prior to providing services under the ODT Community Pharmacy Program.</w:t>
      </w:r>
    </w:p>
    <w:p w14:paraId="39BB9DFF" w14:textId="61AB131C" w:rsidR="00794A9A" w:rsidRPr="00261993" w:rsidRDefault="00794A9A" w:rsidP="00137C0D">
      <w:pPr>
        <w:jc w:val="both"/>
        <w:rPr>
          <w:rFonts w:cs="Arial"/>
          <w:bCs/>
          <w:iCs/>
          <w:szCs w:val="22"/>
        </w:rPr>
      </w:pPr>
      <w:r>
        <w:rPr>
          <w:rFonts w:cs="Arial"/>
          <w:bCs/>
          <w:iCs/>
          <w:szCs w:val="22"/>
        </w:rPr>
        <w:t>The consent relates to patient access to the program, reporting</w:t>
      </w:r>
      <w:r w:rsidR="00932DAA">
        <w:rPr>
          <w:rFonts w:cs="Arial"/>
          <w:bCs/>
          <w:iCs/>
          <w:szCs w:val="22"/>
        </w:rPr>
        <w:t>,</w:t>
      </w:r>
      <w:r>
        <w:rPr>
          <w:rFonts w:cs="Arial"/>
          <w:bCs/>
          <w:iCs/>
          <w:szCs w:val="22"/>
        </w:rPr>
        <w:t xml:space="preserve"> and claiming. Further information about collected information, including the information statement and consent form is available from the </w:t>
      </w:r>
      <w:hyperlink r:id="rId29" w:history="1">
        <w:r w:rsidRPr="00F25F34">
          <w:rPr>
            <w:rStyle w:val="Hyperlink"/>
            <w:rFonts w:cs="Arial"/>
            <w:bCs/>
            <w:iCs/>
            <w:szCs w:val="22"/>
          </w:rPr>
          <w:t>PPA website</w:t>
        </w:r>
      </w:hyperlink>
      <w:r>
        <w:rPr>
          <w:rFonts w:cs="Arial"/>
          <w:bCs/>
          <w:iCs/>
          <w:szCs w:val="22"/>
        </w:rPr>
        <w:t>.</w:t>
      </w:r>
    </w:p>
    <w:p w14:paraId="720AF2CF" w14:textId="29B8AF64" w:rsidR="009A0CD6" w:rsidRDefault="009A0CD6" w:rsidP="00137C0D">
      <w:pPr>
        <w:pStyle w:val="Heading2"/>
        <w:jc w:val="both"/>
      </w:pPr>
      <w:r>
        <w:t>Patients</w:t>
      </w:r>
    </w:p>
    <w:p w14:paraId="3504732D" w14:textId="642B73EB" w:rsidR="00D94BC8" w:rsidRPr="00261993" w:rsidRDefault="00D94BC8" w:rsidP="00137C0D">
      <w:pPr>
        <w:pStyle w:val="ListBullet"/>
        <w:spacing w:before="120" w:after="120"/>
        <w:jc w:val="both"/>
        <w:rPr>
          <w:rFonts w:cs="Arial"/>
          <w:b/>
          <w:bCs/>
          <w:color w:val="358189"/>
          <w:szCs w:val="22"/>
        </w:rPr>
      </w:pPr>
      <w:r w:rsidRPr="00261993">
        <w:rPr>
          <w:rFonts w:cs="Arial"/>
          <w:b/>
          <w:bCs/>
          <w:color w:val="358189"/>
          <w:szCs w:val="22"/>
        </w:rPr>
        <w:t xml:space="preserve">Will ODT medicines </w:t>
      </w:r>
      <w:r w:rsidR="00F1747B" w:rsidRPr="00261993">
        <w:rPr>
          <w:rFonts w:cs="Arial"/>
          <w:b/>
          <w:bCs/>
          <w:color w:val="358189"/>
          <w:szCs w:val="22"/>
        </w:rPr>
        <w:t xml:space="preserve">be visible in </w:t>
      </w:r>
      <w:r w:rsidRPr="00261993">
        <w:rPr>
          <w:rFonts w:cs="Arial"/>
          <w:b/>
          <w:bCs/>
          <w:color w:val="358189"/>
          <w:szCs w:val="22"/>
        </w:rPr>
        <w:t>My</w:t>
      </w:r>
      <w:r w:rsidR="00F1747B" w:rsidRPr="00261993">
        <w:rPr>
          <w:rFonts w:cs="Arial"/>
          <w:b/>
          <w:bCs/>
          <w:color w:val="358189"/>
          <w:szCs w:val="22"/>
        </w:rPr>
        <w:t xml:space="preserve"> </w:t>
      </w:r>
      <w:r w:rsidRPr="00261993">
        <w:rPr>
          <w:rFonts w:cs="Arial"/>
          <w:b/>
          <w:bCs/>
          <w:color w:val="358189"/>
          <w:szCs w:val="22"/>
        </w:rPr>
        <w:t>Health</w:t>
      </w:r>
      <w:r w:rsidR="00F1747B" w:rsidRPr="00261993">
        <w:rPr>
          <w:rFonts w:cs="Arial"/>
          <w:b/>
          <w:bCs/>
          <w:color w:val="358189"/>
          <w:szCs w:val="22"/>
        </w:rPr>
        <w:t xml:space="preserve"> </w:t>
      </w:r>
      <w:r w:rsidRPr="00261993">
        <w:rPr>
          <w:rFonts w:cs="Arial"/>
          <w:b/>
          <w:bCs/>
          <w:color w:val="358189"/>
          <w:szCs w:val="22"/>
        </w:rPr>
        <w:t>Record?</w:t>
      </w:r>
      <w:r w:rsidR="00F1747B" w:rsidRPr="00261993">
        <w:rPr>
          <w:rFonts w:cs="Arial"/>
          <w:b/>
          <w:bCs/>
          <w:color w:val="358189"/>
          <w:szCs w:val="22"/>
        </w:rPr>
        <w:t xml:space="preserve"> Can I change this?</w:t>
      </w:r>
    </w:p>
    <w:p w14:paraId="3491AC39" w14:textId="0E9284A7" w:rsidR="00F1747B" w:rsidRPr="00261993" w:rsidRDefault="00F1747B" w:rsidP="00137C0D">
      <w:pPr>
        <w:jc w:val="both"/>
        <w:rPr>
          <w:rFonts w:cs="Arial"/>
          <w:bCs/>
          <w:iCs/>
          <w:szCs w:val="22"/>
        </w:rPr>
      </w:pPr>
      <w:r w:rsidRPr="00261993">
        <w:rPr>
          <w:rFonts w:cs="Arial"/>
          <w:bCs/>
          <w:iCs/>
          <w:szCs w:val="22"/>
        </w:rPr>
        <w:lastRenderedPageBreak/>
        <w:t xml:space="preserve">Dispensing of ODT medicines on the PBS will appear in My Health Record (MHR). This is a change to previous practice, </w:t>
      </w:r>
      <w:r w:rsidR="009A0CD6">
        <w:rPr>
          <w:rFonts w:cs="Arial"/>
          <w:bCs/>
          <w:iCs/>
          <w:szCs w:val="22"/>
        </w:rPr>
        <w:t>as</w:t>
      </w:r>
      <w:r w:rsidRPr="00261993">
        <w:rPr>
          <w:rFonts w:cs="Arial"/>
          <w:bCs/>
          <w:iCs/>
          <w:szCs w:val="22"/>
        </w:rPr>
        <w:t xml:space="preserve"> ODT medicines were </w:t>
      </w:r>
      <w:r w:rsidR="00C61BEE" w:rsidRPr="00261993">
        <w:rPr>
          <w:rFonts w:cs="Arial"/>
          <w:bCs/>
          <w:iCs/>
          <w:szCs w:val="22"/>
        </w:rPr>
        <w:t xml:space="preserve">previously </w:t>
      </w:r>
      <w:r w:rsidRPr="00261993">
        <w:rPr>
          <w:rFonts w:cs="Arial"/>
          <w:bCs/>
          <w:iCs/>
          <w:szCs w:val="22"/>
        </w:rPr>
        <w:t>dispensed as a private prescription.</w:t>
      </w:r>
    </w:p>
    <w:p w14:paraId="2F703365" w14:textId="13F1220B" w:rsidR="00F1747B" w:rsidRPr="00261993" w:rsidRDefault="00F1747B" w:rsidP="00137C0D">
      <w:pPr>
        <w:jc w:val="both"/>
        <w:rPr>
          <w:rFonts w:cs="Arial"/>
          <w:bCs/>
          <w:iCs/>
          <w:szCs w:val="22"/>
        </w:rPr>
      </w:pPr>
      <w:r w:rsidRPr="00261993">
        <w:rPr>
          <w:rFonts w:cs="Arial"/>
          <w:bCs/>
          <w:iCs/>
          <w:szCs w:val="22"/>
        </w:rPr>
        <w:t>MHR is a consumer</w:t>
      </w:r>
      <w:r w:rsidR="00C61BEE">
        <w:rPr>
          <w:rFonts w:cs="Arial"/>
          <w:bCs/>
          <w:iCs/>
          <w:szCs w:val="22"/>
        </w:rPr>
        <w:t>-</w:t>
      </w:r>
      <w:r w:rsidRPr="00261993">
        <w:rPr>
          <w:rFonts w:cs="Arial"/>
          <w:bCs/>
          <w:iCs/>
          <w:szCs w:val="22"/>
        </w:rPr>
        <w:t xml:space="preserve">controlled system. MHR is a safe and secure system, and </w:t>
      </w:r>
      <w:r w:rsidR="00AD742A" w:rsidRPr="00261993">
        <w:rPr>
          <w:rFonts w:cs="Arial"/>
          <w:bCs/>
          <w:iCs/>
          <w:szCs w:val="22"/>
        </w:rPr>
        <w:t>patients</w:t>
      </w:r>
      <w:r w:rsidRPr="00261993">
        <w:rPr>
          <w:rFonts w:cs="Arial"/>
          <w:bCs/>
          <w:iCs/>
          <w:szCs w:val="22"/>
        </w:rPr>
        <w:t xml:space="preserve"> are in control of it. </w:t>
      </w:r>
      <w:r w:rsidR="00AD742A" w:rsidRPr="00261993">
        <w:rPr>
          <w:rFonts w:cs="Arial"/>
          <w:bCs/>
          <w:iCs/>
          <w:szCs w:val="22"/>
        </w:rPr>
        <w:t>Patients</w:t>
      </w:r>
      <w:r w:rsidRPr="00261993">
        <w:rPr>
          <w:rFonts w:cs="Arial"/>
          <w:bCs/>
          <w:iCs/>
          <w:szCs w:val="22"/>
        </w:rPr>
        <w:t xml:space="preserve"> can manage </w:t>
      </w:r>
      <w:r w:rsidR="00AD742A" w:rsidRPr="00261993">
        <w:rPr>
          <w:rFonts w:cs="Arial"/>
          <w:bCs/>
          <w:iCs/>
          <w:szCs w:val="22"/>
        </w:rPr>
        <w:t>their</w:t>
      </w:r>
      <w:r w:rsidRPr="00261993">
        <w:rPr>
          <w:rFonts w:cs="Arial"/>
          <w:bCs/>
          <w:iCs/>
          <w:szCs w:val="22"/>
        </w:rPr>
        <w:t xml:space="preserve"> important information, control who has access to it, and see what has been accessed. </w:t>
      </w:r>
    </w:p>
    <w:p w14:paraId="7E7066C1" w14:textId="025F80B7" w:rsidR="00F1747B" w:rsidRPr="00261993" w:rsidRDefault="00AD742A" w:rsidP="00137C0D">
      <w:pPr>
        <w:jc w:val="both"/>
        <w:rPr>
          <w:rFonts w:cs="Arial"/>
          <w:bCs/>
          <w:iCs/>
          <w:szCs w:val="22"/>
        </w:rPr>
      </w:pPr>
      <w:r w:rsidRPr="00261993">
        <w:rPr>
          <w:rFonts w:cs="Arial"/>
          <w:bCs/>
          <w:iCs/>
          <w:szCs w:val="22"/>
        </w:rPr>
        <w:t>Patients</w:t>
      </w:r>
      <w:r w:rsidR="00F1747B" w:rsidRPr="00261993">
        <w:rPr>
          <w:rFonts w:cs="Arial"/>
          <w:bCs/>
          <w:iCs/>
          <w:szCs w:val="22"/>
        </w:rPr>
        <w:t xml:space="preserve"> can choose to restrict access to your </w:t>
      </w:r>
      <w:hyperlink r:id="rId30" w:history="1">
        <w:r w:rsidR="00F1747B" w:rsidRPr="00261993">
          <w:rPr>
            <w:rStyle w:val="Hyperlink"/>
            <w:rFonts w:cs="Arial"/>
            <w:bCs/>
            <w:iCs/>
            <w:szCs w:val="22"/>
          </w:rPr>
          <w:t>record</w:t>
        </w:r>
      </w:hyperlink>
      <w:r w:rsidR="00F1747B" w:rsidRPr="00261993">
        <w:rPr>
          <w:rFonts w:cs="Arial"/>
          <w:bCs/>
          <w:iCs/>
          <w:szCs w:val="22"/>
        </w:rPr>
        <w:t xml:space="preserve"> or to specific </w:t>
      </w:r>
      <w:hyperlink r:id="rId31" w:history="1">
        <w:r w:rsidR="00F1747B" w:rsidRPr="00261993">
          <w:rPr>
            <w:rStyle w:val="Hyperlink"/>
            <w:rFonts w:cs="Arial"/>
            <w:bCs/>
            <w:iCs/>
            <w:szCs w:val="22"/>
          </w:rPr>
          <w:t>documents</w:t>
        </w:r>
      </w:hyperlink>
      <w:r w:rsidR="00AA253D">
        <w:rPr>
          <w:rFonts w:cs="Arial"/>
          <w:bCs/>
          <w:iCs/>
          <w:szCs w:val="22"/>
        </w:rPr>
        <w:t>.</w:t>
      </w:r>
    </w:p>
    <w:p w14:paraId="3922FBBD" w14:textId="77777777" w:rsidR="00F1747B" w:rsidRPr="00261993" w:rsidRDefault="00F1747B" w:rsidP="00137C0D">
      <w:pPr>
        <w:numPr>
          <w:ilvl w:val="0"/>
          <w:numId w:val="19"/>
        </w:numPr>
        <w:jc w:val="both"/>
        <w:rPr>
          <w:rFonts w:cs="Arial"/>
          <w:bCs/>
          <w:iCs/>
          <w:szCs w:val="22"/>
        </w:rPr>
      </w:pPr>
      <w:r w:rsidRPr="00261993">
        <w:rPr>
          <w:rFonts w:cs="Arial"/>
          <w:bCs/>
          <w:iCs/>
          <w:szCs w:val="22"/>
        </w:rPr>
        <w:t xml:space="preserve">You can decide which of your healthcare providers can access your record by setting a record access code. </w:t>
      </w:r>
    </w:p>
    <w:p w14:paraId="0E2064CB" w14:textId="77777777" w:rsidR="00F1747B" w:rsidRPr="00261993" w:rsidRDefault="00F1747B" w:rsidP="00137C0D">
      <w:pPr>
        <w:numPr>
          <w:ilvl w:val="0"/>
          <w:numId w:val="19"/>
        </w:numPr>
        <w:jc w:val="both"/>
        <w:rPr>
          <w:rFonts w:cs="Arial"/>
          <w:bCs/>
          <w:iCs/>
          <w:szCs w:val="22"/>
        </w:rPr>
      </w:pPr>
      <w:r w:rsidRPr="00261993">
        <w:rPr>
          <w:rFonts w:cs="Arial"/>
          <w:bCs/>
          <w:iCs/>
          <w:szCs w:val="22"/>
        </w:rPr>
        <w:t>You can set particular records to Restricted Access, meaning a health professional will need an access code to access that record.</w:t>
      </w:r>
    </w:p>
    <w:p w14:paraId="7F652ED0" w14:textId="24D999BD" w:rsidR="00F1747B" w:rsidRPr="00261993" w:rsidRDefault="00F1747B" w:rsidP="00137C0D">
      <w:pPr>
        <w:jc w:val="both"/>
        <w:rPr>
          <w:rFonts w:cs="Arial"/>
          <w:bCs/>
          <w:iCs/>
          <w:szCs w:val="22"/>
        </w:rPr>
      </w:pPr>
      <w:r w:rsidRPr="00261993">
        <w:rPr>
          <w:rFonts w:cs="Arial"/>
          <w:bCs/>
          <w:iCs/>
          <w:szCs w:val="22"/>
        </w:rPr>
        <w:t xml:space="preserve">Once </w:t>
      </w:r>
      <w:r w:rsidR="00AD742A" w:rsidRPr="00261993">
        <w:rPr>
          <w:rFonts w:cs="Arial"/>
          <w:bCs/>
          <w:iCs/>
          <w:szCs w:val="22"/>
        </w:rPr>
        <w:t>patients</w:t>
      </w:r>
      <w:r w:rsidRPr="00261993">
        <w:rPr>
          <w:rFonts w:cs="Arial"/>
          <w:bCs/>
          <w:iCs/>
          <w:szCs w:val="22"/>
        </w:rPr>
        <w:t xml:space="preserve"> log into </w:t>
      </w:r>
      <w:r w:rsidR="00AD742A" w:rsidRPr="00261993">
        <w:rPr>
          <w:rFonts w:cs="Arial"/>
          <w:bCs/>
          <w:iCs/>
          <w:szCs w:val="22"/>
        </w:rPr>
        <w:t>their</w:t>
      </w:r>
      <w:r w:rsidRPr="00261993">
        <w:rPr>
          <w:rFonts w:cs="Arial"/>
          <w:bCs/>
          <w:iCs/>
          <w:szCs w:val="22"/>
        </w:rPr>
        <w:t xml:space="preserve"> My Health Record, select the 'Privacy and Access' tab from the home bar. </w:t>
      </w:r>
      <w:r w:rsidR="00AD742A" w:rsidRPr="00261993">
        <w:rPr>
          <w:rFonts w:cs="Arial"/>
          <w:bCs/>
          <w:iCs/>
          <w:szCs w:val="22"/>
        </w:rPr>
        <w:t>Patients</w:t>
      </w:r>
      <w:r w:rsidRPr="00261993">
        <w:rPr>
          <w:rFonts w:cs="Arial"/>
          <w:bCs/>
          <w:iCs/>
          <w:szCs w:val="22"/>
        </w:rPr>
        <w:t xml:space="preserve"> can then select either:</w:t>
      </w:r>
    </w:p>
    <w:p w14:paraId="3ABB2CCD" w14:textId="5C0684F5" w:rsidR="00F1747B" w:rsidRPr="00261993" w:rsidRDefault="00F1747B" w:rsidP="00137C0D">
      <w:pPr>
        <w:pStyle w:val="ListParagraph"/>
        <w:numPr>
          <w:ilvl w:val="0"/>
          <w:numId w:val="20"/>
        </w:numPr>
        <w:jc w:val="both"/>
        <w:rPr>
          <w:rFonts w:cs="Arial"/>
          <w:bCs/>
          <w:iCs/>
          <w:szCs w:val="22"/>
        </w:rPr>
      </w:pPr>
      <w:r w:rsidRPr="00261993">
        <w:rPr>
          <w:rFonts w:cs="Arial"/>
          <w:bCs/>
          <w:iCs/>
          <w:szCs w:val="22"/>
        </w:rPr>
        <w:t>‘My Healthcare Organisations’ and set an access code for health professionals which you will need to provide them to access your MHR</w:t>
      </w:r>
      <w:r w:rsidR="00D228A6">
        <w:rPr>
          <w:rFonts w:cs="Arial"/>
          <w:bCs/>
          <w:iCs/>
          <w:szCs w:val="22"/>
        </w:rPr>
        <w:t>.</w:t>
      </w:r>
    </w:p>
    <w:p w14:paraId="6B0D518B" w14:textId="34D003B5" w:rsidR="00D94BC8" w:rsidRPr="00261993" w:rsidRDefault="00F1747B" w:rsidP="00137C0D">
      <w:pPr>
        <w:numPr>
          <w:ilvl w:val="0"/>
          <w:numId w:val="20"/>
        </w:numPr>
        <w:jc w:val="both"/>
        <w:rPr>
          <w:rFonts w:cs="Arial"/>
          <w:bCs/>
          <w:iCs/>
          <w:szCs w:val="22"/>
        </w:rPr>
      </w:pPr>
      <w:r w:rsidRPr="00261993">
        <w:rPr>
          <w:rFonts w:cs="Arial"/>
          <w:bCs/>
          <w:iCs/>
          <w:szCs w:val="22"/>
        </w:rPr>
        <w:t>‘Manage My Document Access’ and select the documents you wish to restrict access to and then set an access code for health professionals which you will need to provide them to access your MHR</w:t>
      </w:r>
      <w:r w:rsidR="00AA253D">
        <w:rPr>
          <w:rFonts w:cs="Arial"/>
          <w:bCs/>
          <w:iCs/>
          <w:szCs w:val="22"/>
        </w:rPr>
        <w:t>.</w:t>
      </w:r>
    </w:p>
    <w:p w14:paraId="6CCD1193" w14:textId="7CDC698F" w:rsidR="001F5CB6" w:rsidRDefault="001F5CB6" w:rsidP="00137C0D">
      <w:pPr>
        <w:pStyle w:val="Heading2"/>
        <w:jc w:val="both"/>
      </w:pPr>
      <w:r>
        <w:t>General</w:t>
      </w:r>
    </w:p>
    <w:p w14:paraId="3D430A98" w14:textId="77777777" w:rsidR="000B7E5B" w:rsidRDefault="000B7E5B" w:rsidP="00137C0D">
      <w:pPr>
        <w:jc w:val="both"/>
        <w:rPr>
          <w:rFonts w:cs="Arial"/>
          <w:b/>
          <w:bCs/>
          <w:color w:val="358189"/>
          <w:szCs w:val="22"/>
        </w:rPr>
      </w:pPr>
      <w:r w:rsidRPr="00261993">
        <w:rPr>
          <w:rFonts w:cs="Arial"/>
          <w:b/>
          <w:bCs/>
          <w:color w:val="358189"/>
          <w:szCs w:val="22"/>
        </w:rPr>
        <w:t xml:space="preserve">Can I </w:t>
      </w:r>
      <w:r>
        <w:rPr>
          <w:rFonts w:cs="Arial"/>
          <w:b/>
          <w:bCs/>
          <w:color w:val="358189"/>
          <w:szCs w:val="22"/>
        </w:rPr>
        <w:t>continue</w:t>
      </w:r>
      <w:r w:rsidRPr="00261993">
        <w:rPr>
          <w:rFonts w:cs="Arial"/>
          <w:b/>
          <w:bCs/>
          <w:color w:val="358189"/>
          <w:szCs w:val="22"/>
        </w:rPr>
        <w:t xml:space="preserve"> prescribing and/or dispensing ODT medicines privately?</w:t>
      </w:r>
      <w:r w:rsidRPr="00004AE5">
        <w:rPr>
          <w:rFonts w:cs="Arial"/>
          <w:b/>
          <w:bCs/>
          <w:color w:val="358189"/>
          <w:szCs w:val="22"/>
        </w:rPr>
        <w:t xml:space="preserve"> </w:t>
      </w:r>
    </w:p>
    <w:p w14:paraId="4FFA392B" w14:textId="0D0A6EBD" w:rsidR="000B7E5B" w:rsidRPr="00261993" w:rsidRDefault="00FA1C6B" w:rsidP="00137C0D">
      <w:pPr>
        <w:jc w:val="both"/>
        <w:rPr>
          <w:rFonts w:cs="Arial"/>
          <w:bCs/>
          <w:iCs/>
          <w:szCs w:val="22"/>
        </w:rPr>
      </w:pPr>
      <w:r>
        <w:rPr>
          <w:rFonts w:cs="Arial"/>
          <w:bCs/>
          <w:iCs/>
          <w:szCs w:val="22"/>
        </w:rPr>
        <w:t xml:space="preserve">Yes. </w:t>
      </w:r>
      <w:r w:rsidR="000B7E5B" w:rsidRPr="00261993">
        <w:rPr>
          <w:rFonts w:cs="Arial"/>
          <w:bCs/>
          <w:iCs/>
          <w:szCs w:val="22"/>
        </w:rPr>
        <w:t>Patients can choose not to have their ODT medicines dispensed on the PBS</w:t>
      </w:r>
      <w:r w:rsidR="000B7E5B">
        <w:rPr>
          <w:rFonts w:cs="Arial"/>
          <w:bCs/>
          <w:iCs/>
          <w:szCs w:val="22"/>
        </w:rPr>
        <w:t xml:space="preserve">, and </w:t>
      </w:r>
      <w:r w:rsidR="00C61BEE">
        <w:rPr>
          <w:rFonts w:cs="Arial"/>
          <w:bCs/>
          <w:iCs/>
          <w:szCs w:val="22"/>
        </w:rPr>
        <w:t xml:space="preserve">instead </w:t>
      </w:r>
      <w:r w:rsidR="000B7E5B">
        <w:rPr>
          <w:rFonts w:cs="Arial"/>
          <w:bCs/>
          <w:iCs/>
          <w:szCs w:val="22"/>
        </w:rPr>
        <w:t>choose a private prescription,</w:t>
      </w:r>
      <w:r w:rsidR="000B7E5B" w:rsidRPr="00261993">
        <w:rPr>
          <w:rFonts w:cs="Arial"/>
          <w:bCs/>
          <w:iCs/>
          <w:szCs w:val="22"/>
        </w:rPr>
        <w:t xml:space="preserve"> However, if a patient </w:t>
      </w:r>
      <w:r w:rsidR="00C61BEE">
        <w:rPr>
          <w:rFonts w:cs="Arial"/>
          <w:bCs/>
          <w:iCs/>
          <w:szCs w:val="22"/>
        </w:rPr>
        <w:t>opts for a private prescription</w:t>
      </w:r>
      <w:r w:rsidR="000B7E5B" w:rsidRPr="00261993">
        <w:rPr>
          <w:rFonts w:cs="Arial"/>
          <w:bCs/>
          <w:iCs/>
          <w:szCs w:val="22"/>
        </w:rPr>
        <w:t xml:space="preserve">, the patient will </w:t>
      </w:r>
      <w:r w:rsidR="000B7E5B">
        <w:rPr>
          <w:rFonts w:cs="Arial"/>
          <w:bCs/>
          <w:iCs/>
          <w:szCs w:val="22"/>
        </w:rPr>
        <w:t xml:space="preserve">likely be charged privately for </w:t>
      </w:r>
      <w:r w:rsidR="000B7E5B" w:rsidRPr="00261993">
        <w:rPr>
          <w:rFonts w:cs="Arial"/>
          <w:bCs/>
          <w:iCs/>
          <w:szCs w:val="22"/>
        </w:rPr>
        <w:t xml:space="preserve">the cost of the medicine as well as any outgoing daily dosing fees </w:t>
      </w:r>
      <w:r w:rsidR="000B7E5B">
        <w:rPr>
          <w:rFonts w:cs="Arial"/>
          <w:bCs/>
          <w:iCs/>
          <w:szCs w:val="22"/>
        </w:rPr>
        <w:t>(</w:t>
      </w:r>
      <w:r w:rsidR="000B7E5B" w:rsidRPr="00261993">
        <w:rPr>
          <w:rFonts w:cs="Arial"/>
          <w:bCs/>
          <w:iCs/>
          <w:szCs w:val="22"/>
        </w:rPr>
        <w:t>and would not be charged the PBS co-payment</w:t>
      </w:r>
      <w:r w:rsidR="000B7E5B">
        <w:rPr>
          <w:rFonts w:cs="Arial"/>
          <w:bCs/>
          <w:iCs/>
          <w:szCs w:val="22"/>
        </w:rPr>
        <w:t>)</w:t>
      </w:r>
      <w:r w:rsidR="000B7E5B" w:rsidRPr="00261993">
        <w:rPr>
          <w:rFonts w:cs="Arial"/>
          <w:bCs/>
          <w:iCs/>
          <w:szCs w:val="22"/>
        </w:rPr>
        <w:t>. These charges are not regulated and can vary between pharmacies.</w:t>
      </w:r>
    </w:p>
    <w:p w14:paraId="4D6FF931" w14:textId="77777777" w:rsidR="000B7E5B" w:rsidRPr="00261993" w:rsidRDefault="000B7E5B" w:rsidP="00137C0D">
      <w:pPr>
        <w:jc w:val="both"/>
        <w:rPr>
          <w:rFonts w:cs="Arial"/>
          <w:bCs/>
          <w:iCs/>
          <w:szCs w:val="22"/>
        </w:rPr>
      </w:pPr>
      <w:r w:rsidRPr="00261993">
        <w:rPr>
          <w:rFonts w:cs="Arial"/>
          <w:bCs/>
          <w:iCs/>
          <w:szCs w:val="22"/>
        </w:rPr>
        <w:t>Amounts paid by patients for private prescription</w:t>
      </w:r>
      <w:r>
        <w:rPr>
          <w:rFonts w:cs="Arial"/>
          <w:bCs/>
          <w:iCs/>
          <w:szCs w:val="22"/>
        </w:rPr>
        <w:t>s</w:t>
      </w:r>
      <w:r w:rsidRPr="00261993">
        <w:rPr>
          <w:rFonts w:cs="Arial"/>
          <w:bCs/>
          <w:iCs/>
          <w:szCs w:val="22"/>
        </w:rPr>
        <w:t xml:space="preserve"> </w:t>
      </w:r>
      <w:r>
        <w:rPr>
          <w:rFonts w:cs="Arial"/>
          <w:bCs/>
          <w:iCs/>
          <w:szCs w:val="22"/>
        </w:rPr>
        <w:t>do</w:t>
      </w:r>
      <w:r w:rsidRPr="00261993">
        <w:rPr>
          <w:rFonts w:cs="Arial"/>
          <w:bCs/>
          <w:iCs/>
          <w:szCs w:val="22"/>
        </w:rPr>
        <w:t xml:space="preserve"> not count towards their </w:t>
      </w:r>
      <w:r>
        <w:rPr>
          <w:rFonts w:cs="Arial"/>
          <w:bCs/>
          <w:iCs/>
          <w:szCs w:val="22"/>
        </w:rPr>
        <w:t>PBS S</w:t>
      </w:r>
      <w:r w:rsidRPr="00261993">
        <w:rPr>
          <w:rFonts w:cs="Arial"/>
          <w:bCs/>
          <w:iCs/>
          <w:szCs w:val="22"/>
        </w:rPr>
        <w:t xml:space="preserve">afety </w:t>
      </w:r>
      <w:r>
        <w:rPr>
          <w:rFonts w:cs="Arial"/>
          <w:bCs/>
          <w:iCs/>
          <w:szCs w:val="22"/>
        </w:rPr>
        <w:t>N</w:t>
      </w:r>
      <w:r w:rsidRPr="00261993">
        <w:rPr>
          <w:rFonts w:cs="Arial"/>
          <w:bCs/>
          <w:iCs/>
          <w:szCs w:val="22"/>
        </w:rPr>
        <w:t xml:space="preserve">et threshold. </w:t>
      </w:r>
    </w:p>
    <w:p w14:paraId="5BB7AD15" w14:textId="5F789D28" w:rsidR="000B7E5B" w:rsidRPr="00261993" w:rsidRDefault="000B7E5B" w:rsidP="00137C0D">
      <w:pPr>
        <w:jc w:val="both"/>
        <w:rPr>
          <w:rFonts w:cs="Arial"/>
          <w:b/>
          <w:bCs/>
          <w:color w:val="358189"/>
          <w:szCs w:val="22"/>
        </w:rPr>
      </w:pPr>
      <w:r w:rsidRPr="00261993">
        <w:rPr>
          <w:rFonts w:cs="Arial"/>
          <w:bCs/>
          <w:iCs/>
          <w:szCs w:val="22"/>
        </w:rPr>
        <w:t xml:space="preserve">In addition, as the pharmacy would be dispensing privately, </w:t>
      </w:r>
      <w:r>
        <w:rPr>
          <w:rFonts w:cs="Arial"/>
          <w:bCs/>
          <w:iCs/>
          <w:szCs w:val="22"/>
        </w:rPr>
        <w:t>pharmacies</w:t>
      </w:r>
      <w:r w:rsidRPr="00261993">
        <w:rPr>
          <w:rFonts w:cs="Arial"/>
          <w:bCs/>
          <w:iCs/>
          <w:szCs w:val="22"/>
        </w:rPr>
        <w:t xml:space="preserve"> </w:t>
      </w:r>
      <w:r>
        <w:rPr>
          <w:rFonts w:cs="Arial"/>
          <w:bCs/>
          <w:iCs/>
          <w:szCs w:val="22"/>
        </w:rPr>
        <w:t>are</w:t>
      </w:r>
      <w:r w:rsidRPr="00261993">
        <w:rPr>
          <w:rFonts w:cs="Arial"/>
          <w:bCs/>
          <w:iCs/>
          <w:szCs w:val="22"/>
        </w:rPr>
        <w:t xml:space="preserve"> not eligible to claim the ODT Community Pharmacy Program Staged Supply </w:t>
      </w:r>
      <w:r w:rsidR="00240DD6">
        <w:rPr>
          <w:rFonts w:cs="Arial"/>
          <w:bCs/>
          <w:iCs/>
          <w:szCs w:val="22"/>
        </w:rPr>
        <w:t xml:space="preserve">or </w:t>
      </w:r>
      <w:r w:rsidR="00240DD6">
        <w:t xml:space="preserve">Buprenorphine Injection Administration </w:t>
      </w:r>
      <w:r w:rsidRPr="00261993">
        <w:rPr>
          <w:rFonts w:cs="Arial"/>
          <w:bCs/>
          <w:iCs/>
          <w:szCs w:val="22"/>
        </w:rPr>
        <w:t>fees through the PPA Portal.</w:t>
      </w:r>
    </w:p>
    <w:p w14:paraId="7E8B1220" w14:textId="56310716" w:rsidR="00182AF4" w:rsidRPr="00261993" w:rsidRDefault="004B325D" w:rsidP="00137C0D">
      <w:pPr>
        <w:pStyle w:val="ListBullet"/>
        <w:spacing w:before="120" w:after="120"/>
        <w:jc w:val="both"/>
        <w:rPr>
          <w:rFonts w:cs="Arial"/>
          <w:b/>
          <w:bCs/>
          <w:color w:val="358189"/>
          <w:szCs w:val="22"/>
        </w:rPr>
      </w:pPr>
      <w:r w:rsidRPr="00261993">
        <w:rPr>
          <w:rFonts w:cs="Arial"/>
          <w:b/>
          <w:bCs/>
          <w:color w:val="358189"/>
          <w:szCs w:val="22"/>
        </w:rPr>
        <w:t>How can I provide opportunistic dosing for my patient</w:t>
      </w:r>
      <w:r w:rsidR="00D513A6" w:rsidRPr="00261993">
        <w:rPr>
          <w:rFonts w:cs="Arial"/>
          <w:b/>
          <w:bCs/>
          <w:color w:val="358189"/>
          <w:szCs w:val="22"/>
        </w:rPr>
        <w:t>s</w:t>
      </w:r>
      <w:r w:rsidRPr="00261993">
        <w:rPr>
          <w:rFonts w:cs="Arial"/>
          <w:b/>
          <w:bCs/>
          <w:color w:val="358189"/>
          <w:szCs w:val="22"/>
        </w:rPr>
        <w:t xml:space="preserve"> from my practice?</w:t>
      </w:r>
    </w:p>
    <w:p w14:paraId="306A551B" w14:textId="16DBC47A" w:rsidR="00182AF4" w:rsidRPr="00261993" w:rsidRDefault="00052963" w:rsidP="00137C0D">
      <w:pPr>
        <w:jc w:val="both"/>
        <w:rPr>
          <w:rFonts w:cs="Arial"/>
          <w:bCs/>
          <w:iCs/>
          <w:szCs w:val="22"/>
        </w:rPr>
      </w:pPr>
      <w:r w:rsidRPr="00261993">
        <w:rPr>
          <w:rFonts w:cs="Arial"/>
          <w:bCs/>
          <w:iCs/>
          <w:szCs w:val="22"/>
        </w:rPr>
        <w:t>Longer-term, m</w:t>
      </w:r>
      <w:r w:rsidR="004B325D" w:rsidRPr="00261993">
        <w:rPr>
          <w:rFonts w:cs="Arial"/>
          <w:bCs/>
          <w:iCs/>
          <w:szCs w:val="22"/>
        </w:rPr>
        <w:t xml:space="preserve">edical practices and clinics </w:t>
      </w:r>
      <w:r w:rsidR="00182AF4" w:rsidRPr="00261993">
        <w:rPr>
          <w:rFonts w:cs="Arial"/>
          <w:bCs/>
          <w:iCs/>
          <w:szCs w:val="22"/>
        </w:rPr>
        <w:t xml:space="preserve">should liaise with </w:t>
      </w:r>
      <w:r w:rsidR="004B325D" w:rsidRPr="00261993">
        <w:rPr>
          <w:rFonts w:cs="Arial"/>
          <w:bCs/>
          <w:iCs/>
          <w:szCs w:val="22"/>
        </w:rPr>
        <w:t>PBS pharmacies</w:t>
      </w:r>
      <w:r w:rsidR="00182AF4" w:rsidRPr="00261993">
        <w:rPr>
          <w:rFonts w:cs="Arial"/>
          <w:bCs/>
          <w:iCs/>
          <w:szCs w:val="22"/>
        </w:rPr>
        <w:t xml:space="preserve"> </w:t>
      </w:r>
      <w:r w:rsidR="00C61BEE">
        <w:rPr>
          <w:rFonts w:cs="Arial"/>
          <w:bCs/>
          <w:iCs/>
          <w:szCs w:val="22"/>
        </w:rPr>
        <w:t>as to the</w:t>
      </w:r>
      <w:r w:rsidR="00C61BEE" w:rsidRPr="00261993">
        <w:rPr>
          <w:rFonts w:cs="Arial"/>
          <w:bCs/>
          <w:iCs/>
          <w:szCs w:val="22"/>
        </w:rPr>
        <w:t xml:space="preserve"> </w:t>
      </w:r>
      <w:r w:rsidR="00182AF4" w:rsidRPr="00261993">
        <w:rPr>
          <w:rFonts w:cs="Arial"/>
          <w:bCs/>
          <w:iCs/>
          <w:szCs w:val="22"/>
        </w:rPr>
        <w:t xml:space="preserve">most suitable arrangements to support </w:t>
      </w:r>
      <w:r w:rsidRPr="00261993">
        <w:rPr>
          <w:rFonts w:cs="Arial"/>
          <w:bCs/>
          <w:iCs/>
          <w:szCs w:val="22"/>
        </w:rPr>
        <w:t xml:space="preserve">PBS </w:t>
      </w:r>
      <w:r w:rsidR="004B325D" w:rsidRPr="00261993">
        <w:rPr>
          <w:rFonts w:cs="Arial"/>
          <w:bCs/>
          <w:iCs/>
          <w:szCs w:val="22"/>
        </w:rPr>
        <w:t xml:space="preserve">dispensing and provision of </w:t>
      </w:r>
      <w:r w:rsidR="00D015EC" w:rsidRPr="00261993">
        <w:rPr>
          <w:rFonts w:cs="Arial"/>
          <w:bCs/>
          <w:iCs/>
          <w:szCs w:val="22"/>
        </w:rPr>
        <w:t>opportunistic</w:t>
      </w:r>
      <w:r w:rsidR="00182AF4" w:rsidRPr="00261993">
        <w:rPr>
          <w:rFonts w:cs="Arial"/>
          <w:bCs/>
          <w:iCs/>
          <w:szCs w:val="22"/>
        </w:rPr>
        <w:t xml:space="preserve"> dosing.</w:t>
      </w:r>
    </w:p>
    <w:p w14:paraId="5E943BCA" w14:textId="77777777" w:rsidR="000B7E5B" w:rsidRPr="00261993" w:rsidRDefault="000B7E5B" w:rsidP="00137C0D">
      <w:pPr>
        <w:pStyle w:val="ListBullet"/>
        <w:spacing w:before="120" w:after="120"/>
        <w:jc w:val="both"/>
        <w:rPr>
          <w:rFonts w:cs="Arial"/>
          <w:b/>
          <w:bCs/>
          <w:color w:val="358189"/>
          <w:szCs w:val="22"/>
        </w:rPr>
      </w:pPr>
      <w:r w:rsidRPr="00261993">
        <w:rPr>
          <w:rFonts w:cs="Arial"/>
          <w:b/>
          <w:bCs/>
          <w:color w:val="358189"/>
          <w:szCs w:val="22"/>
        </w:rPr>
        <w:t xml:space="preserve">Can private clinics continue to charge private dosing fees? </w:t>
      </w:r>
    </w:p>
    <w:p w14:paraId="77C693D7" w14:textId="3B284159" w:rsidR="000B7E5B" w:rsidRPr="00261993" w:rsidRDefault="00FA1C6B" w:rsidP="00137C0D">
      <w:pPr>
        <w:jc w:val="both"/>
        <w:rPr>
          <w:rFonts w:cs="Arial"/>
          <w:bCs/>
          <w:iCs/>
          <w:szCs w:val="22"/>
        </w:rPr>
      </w:pPr>
      <w:r>
        <w:rPr>
          <w:rFonts w:cs="Arial"/>
          <w:bCs/>
          <w:iCs/>
          <w:szCs w:val="22"/>
        </w:rPr>
        <w:t xml:space="preserve">Yes. </w:t>
      </w:r>
      <w:r w:rsidR="000B7E5B" w:rsidRPr="00261993">
        <w:rPr>
          <w:rFonts w:cs="Arial"/>
          <w:bCs/>
          <w:iCs/>
          <w:szCs w:val="22"/>
        </w:rPr>
        <w:t>Under the PBS, private clinic</w:t>
      </w:r>
      <w:r w:rsidR="00806C97">
        <w:rPr>
          <w:rFonts w:cs="Arial"/>
          <w:bCs/>
          <w:iCs/>
          <w:szCs w:val="22"/>
        </w:rPr>
        <w:t>s</w:t>
      </w:r>
      <w:r w:rsidR="000B7E5B" w:rsidRPr="00261993">
        <w:rPr>
          <w:rFonts w:cs="Arial"/>
          <w:bCs/>
          <w:iCs/>
          <w:szCs w:val="22"/>
        </w:rPr>
        <w:t xml:space="preserve"> or non-PBS dosing site</w:t>
      </w:r>
      <w:r w:rsidR="000B7E5B">
        <w:rPr>
          <w:rFonts w:cs="Arial"/>
          <w:bCs/>
          <w:iCs/>
          <w:szCs w:val="22"/>
        </w:rPr>
        <w:t>s are</w:t>
      </w:r>
      <w:r w:rsidR="000B7E5B" w:rsidRPr="00261993">
        <w:rPr>
          <w:rFonts w:cs="Arial"/>
          <w:bCs/>
          <w:iCs/>
          <w:szCs w:val="22"/>
        </w:rPr>
        <w:t xml:space="preserve"> not prevented from charging private dosing fees to patients, even if supplies of ODT medicines are made under the PBS (with the private clinic acting as an agent). </w:t>
      </w:r>
    </w:p>
    <w:p w14:paraId="182288AF" w14:textId="77777777" w:rsidR="000B7E5B" w:rsidRPr="00261993" w:rsidRDefault="000B7E5B" w:rsidP="00137C0D">
      <w:pPr>
        <w:jc w:val="both"/>
        <w:rPr>
          <w:rFonts w:cs="Arial"/>
          <w:bCs/>
          <w:iCs/>
          <w:szCs w:val="22"/>
        </w:rPr>
      </w:pPr>
      <w:r w:rsidRPr="00261993">
        <w:rPr>
          <w:rFonts w:cs="Arial"/>
          <w:bCs/>
          <w:iCs/>
          <w:szCs w:val="22"/>
        </w:rPr>
        <w:t xml:space="preserve">While PBS approved suppliers are limited by the </w:t>
      </w:r>
      <w:r w:rsidRPr="00261993">
        <w:rPr>
          <w:rFonts w:cs="Arial"/>
          <w:bCs/>
          <w:i/>
          <w:szCs w:val="22"/>
        </w:rPr>
        <w:t xml:space="preserve">National Health Act 1953 </w:t>
      </w:r>
      <w:r w:rsidRPr="00261993">
        <w:rPr>
          <w:rFonts w:cs="Arial"/>
          <w:bCs/>
          <w:iCs/>
          <w:szCs w:val="22"/>
        </w:rPr>
        <w:t xml:space="preserve">in the charges they can seek from patients, this does not extend to private clinics. </w:t>
      </w:r>
    </w:p>
    <w:p w14:paraId="5666EEF0" w14:textId="30797E87" w:rsidR="00A721A8" w:rsidRDefault="000B7E5B" w:rsidP="00137C0D">
      <w:pPr>
        <w:jc w:val="both"/>
        <w:rPr>
          <w:rFonts w:cs="Arial"/>
          <w:b/>
          <w:bCs/>
          <w:color w:val="358189"/>
          <w:szCs w:val="22"/>
        </w:rPr>
      </w:pPr>
      <w:r w:rsidRPr="00261993">
        <w:rPr>
          <w:rFonts w:cs="Arial"/>
          <w:bCs/>
          <w:iCs/>
          <w:szCs w:val="22"/>
        </w:rPr>
        <w:lastRenderedPageBreak/>
        <w:t>Patient</w:t>
      </w:r>
      <w:r>
        <w:rPr>
          <w:rFonts w:cs="Arial"/>
          <w:bCs/>
          <w:iCs/>
          <w:szCs w:val="22"/>
        </w:rPr>
        <w:t>s</w:t>
      </w:r>
      <w:r w:rsidRPr="00261993">
        <w:rPr>
          <w:rFonts w:cs="Arial"/>
          <w:bCs/>
          <w:iCs/>
          <w:szCs w:val="22"/>
        </w:rPr>
        <w:t xml:space="preserve"> who choose to access ODT medicines through </w:t>
      </w:r>
      <w:r w:rsidR="004F1D62">
        <w:rPr>
          <w:rFonts w:cs="Arial"/>
          <w:bCs/>
          <w:iCs/>
          <w:szCs w:val="22"/>
        </w:rPr>
        <w:t xml:space="preserve">a </w:t>
      </w:r>
      <w:r w:rsidRPr="00261993">
        <w:rPr>
          <w:rFonts w:cs="Arial"/>
          <w:bCs/>
          <w:iCs/>
          <w:szCs w:val="22"/>
        </w:rPr>
        <w:t xml:space="preserve">private clinic </w:t>
      </w:r>
      <w:r>
        <w:rPr>
          <w:rFonts w:cs="Arial"/>
          <w:bCs/>
          <w:iCs/>
          <w:szCs w:val="22"/>
        </w:rPr>
        <w:t>may</w:t>
      </w:r>
      <w:r w:rsidRPr="00261993">
        <w:rPr>
          <w:rFonts w:cs="Arial"/>
          <w:bCs/>
          <w:iCs/>
          <w:szCs w:val="22"/>
        </w:rPr>
        <w:t xml:space="preserve"> be asked to pay the PBS co-payment and additional private dosing fees.  </w:t>
      </w:r>
    </w:p>
    <w:p w14:paraId="0CA6C470" w14:textId="277BE0AC" w:rsidR="0025404F" w:rsidRPr="00261993" w:rsidRDefault="0025404F" w:rsidP="00137C0D">
      <w:pPr>
        <w:pStyle w:val="ListBullet"/>
        <w:spacing w:before="120" w:after="120"/>
        <w:jc w:val="both"/>
        <w:rPr>
          <w:rFonts w:cs="Arial"/>
          <w:b/>
          <w:bCs/>
          <w:color w:val="358189"/>
          <w:szCs w:val="22"/>
        </w:rPr>
      </w:pPr>
      <w:r w:rsidRPr="00261993">
        <w:rPr>
          <w:rFonts w:cs="Arial"/>
          <w:b/>
          <w:bCs/>
          <w:color w:val="358189"/>
          <w:szCs w:val="22"/>
        </w:rPr>
        <w:t>Can GP</w:t>
      </w:r>
      <w:r w:rsidR="00B32D96" w:rsidRPr="00261993">
        <w:rPr>
          <w:rFonts w:cs="Arial"/>
          <w:b/>
          <w:bCs/>
          <w:color w:val="358189"/>
          <w:szCs w:val="22"/>
        </w:rPr>
        <w:t>s become s</w:t>
      </w:r>
      <w:r w:rsidR="00261993" w:rsidRPr="00261993">
        <w:rPr>
          <w:rFonts w:cs="Arial"/>
          <w:b/>
          <w:bCs/>
          <w:color w:val="358189"/>
          <w:szCs w:val="22"/>
        </w:rPr>
        <w:t xml:space="preserve">ection </w:t>
      </w:r>
      <w:r w:rsidR="00B32D96" w:rsidRPr="00261993">
        <w:rPr>
          <w:rFonts w:cs="Arial"/>
          <w:b/>
          <w:bCs/>
          <w:color w:val="358189"/>
          <w:szCs w:val="22"/>
        </w:rPr>
        <w:t>9</w:t>
      </w:r>
      <w:r w:rsidR="00D27CDD" w:rsidRPr="00261993">
        <w:rPr>
          <w:rFonts w:cs="Arial"/>
          <w:b/>
          <w:bCs/>
          <w:color w:val="358189"/>
          <w:szCs w:val="22"/>
        </w:rPr>
        <w:t>2</w:t>
      </w:r>
      <w:r w:rsidR="00B32D96" w:rsidRPr="00261993">
        <w:rPr>
          <w:rFonts w:cs="Arial"/>
          <w:b/>
          <w:bCs/>
          <w:color w:val="358189"/>
          <w:szCs w:val="22"/>
        </w:rPr>
        <w:t xml:space="preserve"> dispensing medical practitioners for injectable buprenorphine?</w:t>
      </w:r>
    </w:p>
    <w:p w14:paraId="74C2F408" w14:textId="1EA56265" w:rsidR="00496FCD" w:rsidRPr="00261993" w:rsidRDefault="00496FCD" w:rsidP="00137C0D">
      <w:pPr>
        <w:spacing w:before="0" w:after="0"/>
        <w:jc w:val="both"/>
        <w:rPr>
          <w:rFonts w:cs="Arial"/>
          <w:color w:val="000000"/>
          <w:szCs w:val="22"/>
          <w:lang w:eastAsia="en-AU"/>
        </w:rPr>
      </w:pPr>
      <w:r w:rsidRPr="00261993">
        <w:rPr>
          <w:rFonts w:cs="Arial"/>
          <w:color w:val="000000"/>
          <w:szCs w:val="22"/>
          <w:lang w:eastAsia="en-AU"/>
        </w:rPr>
        <w:t xml:space="preserve">Under section 92 of the </w:t>
      </w:r>
      <w:r w:rsidRPr="00261993">
        <w:rPr>
          <w:rFonts w:cs="Arial"/>
          <w:i/>
          <w:iCs/>
          <w:color w:val="000000"/>
          <w:szCs w:val="22"/>
          <w:lang w:eastAsia="en-AU"/>
        </w:rPr>
        <w:t xml:space="preserve">National Health Act 1953 </w:t>
      </w:r>
      <w:r w:rsidRPr="00261993">
        <w:rPr>
          <w:rFonts w:cs="Arial"/>
          <w:color w:val="000000"/>
          <w:szCs w:val="22"/>
          <w:lang w:eastAsia="en-AU"/>
        </w:rPr>
        <w:t>a</w:t>
      </w:r>
      <w:r w:rsidRPr="00496FCD">
        <w:rPr>
          <w:rFonts w:cs="Arial"/>
          <w:color w:val="000000"/>
          <w:szCs w:val="22"/>
          <w:lang w:eastAsia="en-AU"/>
        </w:rPr>
        <w:t xml:space="preserve">pproval may be granted to a </w:t>
      </w:r>
      <w:hyperlink r:id="rId32" w:history="1">
        <w:r w:rsidRPr="00496FCD">
          <w:rPr>
            <w:rStyle w:val="Hyperlink"/>
            <w:rFonts w:cs="Arial"/>
            <w:szCs w:val="22"/>
            <w:lang w:eastAsia="en-AU"/>
          </w:rPr>
          <w:t>medical practitioner</w:t>
        </w:r>
      </w:hyperlink>
      <w:r w:rsidRPr="00496FCD">
        <w:rPr>
          <w:rFonts w:cs="Arial"/>
          <w:color w:val="000000"/>
          <w:szCs w:val="22"/>
          <w:lang w:eastAsia="en-AU"/>
        </w:rPr>
        <w:t xml:space="preserve"> to supply </w:t>
      </w:r>
      <w:r w:rsidRPr="00261993">
        <w:rPr>
          <w:rFonts w:cs="Arial"/>
          <w:color w:val="000000"/>
          <w:szCs w:val="22"/>
          <w:lang w:eastAsia="en-AU"/>
        </w:rPr>
        <w:t>PBS</w:t>
      </w:r>
      <w:r w:rsidRPr="00496FCD">
        <w:rPr>
          <w:rFonts w:cs="Arial"/>
          <w:color w:val="000000"/>
          <w:szCs w:val="22"/>
          <w:lang w:eastAsia="en-AU"/>
        </w:rPr>
        <w:t xml:space="preserve"> medicines in a particular area, typically remote or isolated</w:t>
      </w:r>
      <w:r w:rsidR="00C61BEE">
        <w:rPr>
          <w:rFonts w:cs="Arial"/>
          <w:color w:val="000000"/>
          <w:szCs w:val="22"/>
          <w:lang w:eastAsia="en-AU"/>
        </w:rPr>
        <w:t>,</w:t>
      </w:r>
      <w:r w:rsidRPr="00496FCD">
        <w:rPr>
          <w:rFonts w:cs="Arial"/>
          <w:color w:val="000000"/>
          <w:szCs w:val="22"/>
          <w:lang w:eastAsia="en-AU"/>
        </w:rPr>
        <w:t xml:space="preserve"> where the community does not have convenient and efficient access to PBS medicines supplied by an approved community pharmacy in that area or surrounding locality.</w:t>
      </w:r>
    </w:p>
    <w:p w14:paraId="5C5627DB" w14:textId="5B33FECD" w:rsidR="00496FCD" w:rsidRPr="00496FCD" w:rsidRDefault="00496FCD" w:rsidP="00137C0D">
      <w:pPr>
        <w:spacing w:after="0"/>
        <w:jc w:val="both"/>
        <w:rPr>
          <w:rFonts w:cs="Arial"/>
          <w:color w:val="000000"/>
          <w:szCs w:val="22"/>
          <w:lang w:eastAsia="en-AU"/>
        </w:rPr>
      </w:pPr>
      <w:r w:rsidRPr="00496FCD">
        <w:rPr>
          <w:rFonts w:cs="Arial"/>
          <w:color w:val="000000"/>
          <w:szCs w:val="22"/>
          <w:lang w:eastAsia="en-AU"/>
        </w:rPr>
        <w:t>The medical practitioner must:</w:t>
      </w:r>
    </w:p>
    <w:p w14:paraId="7043E8E7" w14:textId="77777777" w:rsidR="00496FCD" w:rsidRPr="00496FCD" w:rsidRDefault="00496FCD" w:rsidP="00137C0D">
      <w:pPr>
        <w:numPr>
          <w:ilvl w:val="0"/>
          <w:numId w:val="21"/>
        </w:numPr>
        <w:spacing w:before="0" w:after="0"/>
        <w:jc w:val="both"/>
        <w:rPr>
          <w:rFonts w:cs="Arial"/>
          <w:color w:val="000000"/>
          <w:szCs w:val="22"/>
          <w:lang w:eastAsia="en-AU"/>
        </w:rPr>
      </w:pPr>
      <w:r w:rsidRPr="00496FCD">
        <w:rPr>
          <w:rFonts w:cs="Arial"/>
          <w:color w:val="000000"/>
          <w:szCs w:val="22"/>
          <w:lang w:eastAsia="en-AU"/>
        </w:rPr>
        <w:t>be practising medicine in the area for which approval is being sought</w:t>
      </w:r>
    </w:p>
    <w:p w14:paraId="784AD8C8" w14:textId="77777777" w:rsidR="00496FCD" w:rsidRPr="00496FCD" w:rsidRDefault="00496FCD" w:rsidP="00137C0D">
      <w:pPr>
        <w:numPr>
          <w:ilvl w:val="0"/>
          <w:numId w:val="21"/>
        </w:numPr>
        <w:spacing w:before="0" w:after="0"/>
        <w:jc w:val="both"/>
        <w:rPr>
          <w:rFonts w:cs="Arial"/>
          <w:color w:val="000000"/>
          <w:szCs w:val="22"/>
          <w:lang w:eastAsia="en-AU"/>
        </w:rPr>
      </w:pPr>
      <w:r w:rsidRPr="00496FCD">
        <w:rPr>
          <w:rFonts w:cs="Arial"/>
          <w:color w:val="000000"/>
          <w:szCs w:val="22"/>
          <w:lang w:eastAsia="en-AU"/>
        </w:rPr>
        <w:t>hold a current registration with the relevant state or territory medical board</w:t>
      </w:r>
    </w:p>
    <w:p w14:paraId="6B4B11DD" w14:textId="45CCEC1E" w:rsidR="00D27CDD" w:rsidRPr="000A3F20" w:rsidRDefault="00496FCD" w:rsidP="00137C0D">
      <w:pPr>
        <w:numPr>
          <w:ilvl w:val="0"/>
          <w:numId w:val="21"/>
        </w:numPr>
        <w:spacing w:before="0" w:after="0"/>
        <w:jc w:val="both"/>
        <w:rPr>
          <w:rFonts w:cs="Arial"/>
          <w:color w:val="000000"/>
          <w:szCs w:val="22"/>
          <w:lang w:eastAsia="en-AU"/>
        </w:rPr>
      </w:pPr>
      <w:r w:rsidRPr="00496FCD">
        <w:rPr>
          <w:rFonts w:cs="Arial"/>
          <w:color w:val="000000"/>
          <w:szCs w:val="22"/>
          <w:lang w:eastAsia="en-AU"/>
        </w:rPr>
        <w:t>be willing to supply PBS medicines to any person in that area who presents a valid PBS prescription</w:t>
      </w:r>
      <w:r w:rsidR="000A3F20">
        <w:rPr>
          <w:rFonts w:cs="Arial"/>
          <w:color w:val="000000"/>
          <w:szCs w:val="22"/>
          <w:lang w:eastAsia="en-AU"/>
        </w:rPr>
        <w:t>.</w:t>
      </w:r>
    </w:p>
    <w:p w14:paraId="76B3BC6D" w14:textId="6FEF4FC6" w:rsidR="00496FCD" w:rsidRPr="000A3F20" w:rsidRDefault="00496FCD" w:rsidP="00137C0D">
      <w:pPr>
        <w:jc w:val="both"/>
        <w:rPr>
          <w:rFonts w:cs="Arial"/>
          <w:color w:val="000000"/>
          <w:szCs w:val="22"/>
          <w:lang w:eastAsia="en-AU"/>
        </w:rPr>
      </w:pPr>
      <w:r w:rsidRPr="00261993">
        <w:rPr>
          <w:rFonts w:cs="Arial"/>
          <w:color w:val="000000"/>
          <w:szCs w:val="22"/>
          <w:lang w:eastAsia="en-AU"/>
        </w:rPr>
        <w:t xml:space="preserve">Information for applying to become a PBS approved supplier is available on the </w:t>
      </w:r>
      <w:hyperlink r:id="rId33" w:history="1">
        <w:r w:rsidRPr="00261993">
          <w:rPr>
            <w:rStyle w:val="Hyperlink"/>
            <w:rFonts w:cs="Arial"/>
            <w:szCs w:val="22"/>
            <w:lang w:eastAsia="en-AU"/>
          </w:rPr>
          <w:t>Department of Health and Aged Care website</w:t>
        </w:r>
      </w:hyperlink>
      <w:r w:rsidR="000A3F20" w:rsidRPr="000A3F20">
        <w:rPr>
          <w:rStyle w:val="Hyperlink"/>
          <w:rFonts w:cs="Arial"/>
          <w:color w:val="auto"/>
          <w:szCs w:val="22"/>
          <w:u w:val="none"/>
          <w:lang w:eastAsia="en-AU"/>
        </w:rPr>
        <w:t>.</w:t>
      </w:r>
    </w:p>
    <w:p w14:paraId="17175EC5" w14:textId="18E1B89A" w:rsidR="000B7E5B" w:rsidRPr="00261993" w:rsidRDefault="000B7E5B" w:rsidP="00137C0D">
      <w:pPr>
        <w:pStyle w:val="ListBullet"/>
        <w:spacing w:before="120" w:after="120"/>
        <w:jc w:val="both"/>
        <w:rPr>
          <w:rFonts w:cs="Arial"/>
          <w:b/>
          <w:bCs/>
          <w:color w:val="358189"/>
          <w:szCs w:val="22"/>
        </w:rPr>
      </w:pPr>
      <w:r w:rsidRPr="00261993">
        <w:rPr>
          <w:rFonts w:cs="Arial"/>
          <w:b/>
          <w:bCs/>
          <w:color w:val="358189"/>
          <w:szCs w:val="22"/>
        </w:rPr>
        <w:t xml:space="preserve">How </w:t>
      </w:r>
      <w:r>
        <w:rPr>
          <w:rFonts w:cs="Arial"/>
          <w:b/>
          <w:bCs/>
          <w:color w:val="358189"/>
          <w:szCs w:val="22"/>
        </w:rPr>
        <w:t>can</w:t>
      </w:r>
      <w:r w:rsidRPr="00261993">
        <w:rPr>
          <w:rFonts w:cs="Arial"/>
          <w:b/>
          <w:bCs/>
          <w:color w:val="358189"/>
          <w:szCs w:val="22"/>
        </w:rPr>
        <w:t xml:space="preserve"> public hospital inpatients access ODT medicines?</w:t>
      </w:r>
    </w:p>
    <w:p w14:paraId="769B5B4B" w14:textId="77777777" w:rsidR="000B7E5B" w:rsidRDefault="000B7E5B" w:rsidP="00137C0D">
      <w:pPr>
        <w:jc w:val="both"/>
        <w:rPr>
          <w:rFonts w:cs="Arial"/>
          <w:bCs/>
          <w:iCs/>
          <w:szCs w:val="22"/>
        </w:rPr>
      </w:pPr>
      <w:r w:rsidRPr="00261993">
        <w:rPr>
          <w:rFonts w:cs="Arial"/>
          <w:bCs/>
          <w:iCs/>
          <w:szCs w:val="22"/>
        </w:rPr>
        <w:t>The Australian Government provides the states and territories funding through the National Health Reform Agreement for public hospital services.</w:t>
      </w:r>
      <w:r>
        <w:rPr>
          <w:rFonts w:cs="Arial"/>
          <w:bCs/>
          <w:iCs/>
          <w:szCs w:val="22"/>
        </w:rPr>
        <w:t xml:space="preserve"> </w:t>
      </w:r>
    </w:p>
    <w:p w14:paraId="410A4122" w14:textId="0530893E" w:rsidR="000B7E5B" w:rsidRPr="00261993" w:rsidRDefault="000B7E5B" w:rsidP="00137C0D">
      <w:pPr>
        <w:jc w:val="both"/>
        <w:rPr>
          <w:rFonts w:cs="Arial"/>
          <w:bCs/>
          <w:iCs/>
          <w:szCs w:val="22"/>
        </w:rPr>
      </w:pPr>
      <w:r>
        <w:rPr>
          <w:rFonts w:cs="Arial"/>
          <w:bCs/>
          <w:iCs/>
          <w:szCs w:val="22"/>
        </w:rPr>
        <w:t>This means state and territory governments manage</w:t>
      </w:r>
      <w:r w:rsidRPr="00261993">
        <w:rPr>
          <w:rFonts w:cs="Arial"/>
          <w:bCs/>
          <w:iCs/>
          <w:szCs w:val="22"/>
        </w:rPr>
        <w:t xml:space="preserve"> </w:t>
      </w:r>
      <w:r>
        <w:rPr>
          <w:rFonts w:cs="Arial"/>
          <w:bCs/>
          <w:iCs/>
          <w:szCs w:val="22"/>
        </w:rPr>
        <w:t xml:space="preserve">access to </w:t>
      </w:r>
      <w:r w:rsidRPr="00261993">
        <w:rPr>
          <w:rFonts w:cs="Arial"/>
          <w:bCs/>
          <w:iCs/>
          <w:szCs w:val="22"/>
        </w:rPr>
        <w:t>medicines for inpatients</w:t>
      </w:r>
      <w:r>
        <w:rPr>
          <w:rFonts w:cs="Arial"/>
          <w:bCs/>
          <w:iCs/>
          <w:szCs w:val="22"/>
        </w:rPr>
        <w:t xml:space="preserve"> of public hospitals</w:t>
      </w:r>
      <w:r w:rsidRPr="00261993">
        <w:rPr>
          <w:rFonts w:cs="Arial"/>
          <w:bCs/>
          <w:iCs/>
          <w:szCs w:val="22"/>
        </w:rPr>
        <w:t>, including ODT medicines</w:t>
      </w:r>
      <w:r>
        <w:rPr>
          <w:rFonts w:cs="Arial"/>
          <w:bCs/>
          <w:iCs/>
          <w:szCs w:val="22"/>
        </w:rPr>
        <w:t xml:space="preserve"> outside the PBS</w:t>
      </w:r>
      <w:r w:rsidRPr="00261993">
        <w:rPr>
          <w:rFonts w:cs="Arial"/>
          <w:bCs/>
          <w:iCs/>
          <w:szCs w:val="22"/>
        </w:rPr>
        <w:t>.</w:t>
      </w:r>
      <w:r w:rsidR="00A72610">
        <w:rPr>
          <w:rFonts w:cs="Arial"/>
          <w:bCs/>
          <w:iCs/>
          <w:szCs w:val="22"/>
        </w:rPr>
        <w:t xml:space="preserve"> The management of these medicines may vary between jurisdictions.</w:t>
      </w:r>
    </w:p>
    <w:p w14:paraId="67E0B685" w14:textId="2AF8B2BF" w:rsidR="009560B9" w:rsidRDefault="003A0BB2" w:rsidP="00137C0D">
      <w:pPr>
        <w:spacing w:line="240" w:lineRule="auto"/>
        <w:jc w:val="both"/>
        <w:rPr>
          <w:rFonts w:cs="Arial"/>
          <w:color w:val="000000"/>
          <w:szCs w:val="22"/>
          <w:lang w:eastAsia="en-AU"/>
        </w:rPr>
      </w:pPr>
      <w:r w:rsidRPr="009560B9">
        <w:rPr>
          <w:rFonts w:cs="Arial"/>
          <w:b/>
          <w:bCs/>
          <w:color w:val="358189"/>
          <w:szCs w:val="22"/>
        </w:rPr>
        <w:t>Will the changes mean there will be PBS data for ODT medicines in the same way there is for other PBS medicines?</w:t>
      </w:r>
      <w:r w:rsidRPr="00261993">
        <w:rPr>
          <w:rFonts w:cs="Arial"/>
          <w:color w:val="000000"/>
          <w:szCs w:val="22"/>
          <w:lang w:eastAsia="en-AU"/>
        </w:rPr>
        <w:t xml:space="preserve"> </w:t>
      </w:r>
    </w:p>
    <w:p w14:paraId="5D661905" w14:textId="2525DB38" w:rsidR="003A0BB2" w:rsidRDefault="009560B9" w:rsidP="00137C0D">
      <w:pPr>
        <w:spacing w:before="0" w:line="240" w:lineRule="auto"/>
        <w:jc w:val="both"/>
        <w:rPr>
          <w:rFonts w:cs="Arial"/>
          <w:color w:val="000000"/>
          <w:szCs w:val="22"/>
          <w:lang w:eastAsia="en-AU"/>
        </w:rPr>
      </w:pPr>
      <w:r>
        <w:rPr>
          <w:rFonts w:cs="Arial"/>
          <w:color w:val="000000"/>
          <w:szCs w:val="22"/>
          <w:lang w:eastAsia="en-AU"/>
        </w:rPr>
        <w:t>Yes</w:t>
      </w:r>
      <w:r w:rsidR="000A3F20">
        <w:rPr>
          <w:rFonts w:cs="Arial"/>
          <w:color w:val="000000"/>
          <w:szCs w:val="22"/>
          <w:lang w:eastAsia="en-AU"/>
        </w:rPr>
        <w:t>,</w:t>
      </w:r>
      <w:r>
        <w:rPr>
          <w:rFonts w:cs="Arial"/>
          <w:color w:val="000000"/>
          <w:szCs w:val="22"/>
          <w:lang w:eastAsia="en-AU"/>
        </w:rPr>
        <w:t xml:space="preserve"> </w:t>
      </w:r>
      <w:r w:rsidR="000A3F20">
        <w:rPr>
          <w:rFonts w:cs="Arial"/>
          <w:color w:val="000000"/>
          <w:szCs w:val="22"/>
          <w:lang w:eastAsia="en-AU"/>
        </w:rPr>
        <w:t>d</w:t>
      </w:r>
      <w:r>
        <w:rPr>
          <w:rFonts w:cs="Arial"/>
          <w:color w:val="000000"/>
          <w:szCs w:val="22"/>
          <w:lang w:eastAsia="en-AU"/>
        </w:rPr>
        <w:t xml:space="preserve">ata relating to the PBS is captured by Services Australia as part of the PBS claim for payment. </w:t>
      </w:r>
    </w:p>
    <w:p w14:paraId="694EFF11" w14:textId="37234E1F" w:rsidR="00C815FF" w:rsidRPr="00261993" w:rsidRDefault="00C815FF" w:rsidP="00137C0D">
      <w:pPr>
        <w:pStyle w:val="ListBullet"/>
        <w:spacing w:before="120" w:after="120"/>
        <w:jc w:val="both"/>
        <w:rPr>
          <w:rFonts w:cs="Arial"/>
          <w:b/>
          <w:bCs/>
          <w:color w:val="358189"/>
          <w:szCs w:val="22"/>
        </w:rPr>
      </w:pPr>
      <w:r w:rsidRPr="00261993">
        <w:rPr>
          <w:rFonts w:cs="Arial"/>
          <w:b/>
          <w:bCs/>
          <w:color w:val="358189"/>
          <w:szCs w:val="22"/>
        </w:rPr>
        <w:t>Who can I call if I have trouble prescribing or dispensing</w:t>
      </w:r>
      <w:r w:rsidR="00A72610">
        <w:rPr>
          <w:rFonts w:cs="Arial"/>
          <w:b/>
          <w:bCs/>
          <w:color w:val="358189"/>
          <w:szCs w:val="22"/>
        </w:rPr>
        <w:t xml:space="preserve"> ODT</w:t>
      </w:r>
      <w:r w:rsidRPr="00261993">
        <w:rPr>
          <w:rFonts w:cs="Arial"/>
          <w:b/>
          <w:bCs/>
          <w:color w:val="358189"/>
          <w:szCs w:val="22"/>
        </w:rPr>
        <w:t xml:space="preserve"> PBS prescriptions?  </w:t>
      </w:r>
    </w:p>
    <w:p w14:paraId="169C0BCA" w14:textId="015D90A4" w:rsidR="00C815FF" w:rsidRPr="00261993" w:rsidRDefault="00282AFC" w:rsidP="00137C0D">
      <w:pPr>
        <w:jc w:val="both"/>
        <w:rPr>
          <w:rFonts w:cs="Arial"/>
          <w:bCs/>
          <w:iCs/>
          <w:szCs w:val="22"/>
        </w:rPr>
      </w:pPr>
      <w:r w:rsidRPr="00261993">
        <w:rPr>
          <w:rFonts w:cs="Arial"/>
          <w:bCs/>
          <w:iCs/>
          <w:szCs w:val="22"/>
        </w:rPr>
        <w:t>Prescribers, pharmacists</w:t>
      </w:r>
      <w:r w:rsidR="006B7176">
        <w:rPr>
          <w:rFonts w:cs="Arial"/>
          <w:bCs/>
          <w:iCs/>
          <w:szCs w:val="22"/>
        </w:rPr>
        <w:t>,</w:t>
      </w:r>
      <w:r w:rsidRPr="00261993">
        <w:rPr>
          <w:rFonts w:cs="Arial"/>
          <w:bCs/>
          <w:iCs/>
          <w:szCs w:val="22"/>
        </w:rPr>
        <w:t xml:space="preserve"> and patients can contact the </w:t>
      </w:r>
      <w:r w:rsidR="00C815FF" w:rsidRPr="00261993">
        <w:rPr>
          <w:rFonts w:cs="Arial"/>
          <w:bCs/>
          <w:iCs/>
          <w:szCs w:val="22"/>
        </w:rPr>
        <w:t xml:space="preserve">Services Australia PBS general enquires line 132 290 </w:t>
      </w:r>
      <w:r w:rsidR="009B6EBA">
        <w:rPr>
          <w:rFonts w:cs="Arial"/>
          <w:bCs/>
          <w:iCs/>
          <w:szCs w:val="22"/>
        </w:rPr>
        <w:t>or the Medicare general enquiries line 132 011 which are open</w:t>
      </w:r>
      <w:r w:rsidR="00C815FF" w:rsidRPr="00261993">
        <w:rPr>
          <w:rFonts w:cs="Arial"/>
          <w:bCs/>
          <w:iCs/>
          <w:szCs w:val="22"/>
        </w:rPr>
        <w:t xml:space="preserve"> 24 hours, 7 days.</w:t>
      </w:r>
    </w:p>
    <w:p w14:paraId="611977C4" w14:textId="1D54A418" w:rsidR="00C815FF" w:rsidRPr="00261993" w:rsidRDefault="00C815FF" w:rsidP="00137C0D">
      <w:pPr>
        <w:jc w:val="both"/>
        <w:rPr>
          <w:rFonts w:cs="Arial"/>
          <w:bCs/>
          <w:iCs/>
          <w:szCs w:val="22"/>
        </w:rPr>
      </w:pPr>
      <w:r w:rsidRPr="00261993">
        <w:rPr>
          <w:rFonts w:cs="Arial"/>
          <w:bCs/>
          <w:iCs/>
          <w:szCs w:val="22"/>
        </w:rPr>
        <w:t>State and territory governments remain the first point of contact regarding the operation of ODT programs in their respective jurisdictions.</w:t>
      </w:r>
    </w:p>
    <w:tbl>
      <w:tblPr>
        <w:tblStyle w:val="TableGrid"/>
        <w:tblW w:w="0" w:type="auto"/>
        <w:tblLayout w:type="fixed"/>
        <w:tblLook w:val="04A0" w:firstRow="1" w:lastRow="0" w:firstColumn="1" w:lastColumn="0" w:noHBand="0" w:noVBand="1"/>
      </w:tblPr>
      <w:tblGrid>
        <w:gridCol w:w="754"/>
        <w:gridCol w:w="2602"/>
        <w:gridCol w:w="3160"/>
        <w:gridCol w:w="2544"/>
      </w:tblGrid>
      <w:tr w:rsidR="00C815FF" w:rsidRPr="00261993" w14:paraId="680AD3A0" w14:textId="77777777" w:rsidTr="00C815FF">
        <w:tc>
          <w:tcPr>
            <w:tcW w:w="754" w:type="dxa"/>
          </w:tcPr>
          <w:p w14:paraId="46982055" w14:textId="77777777" w:rsidR="00C815FF" w:rsidRPr="00261993" w:rsidRDefault="00C815FF" w:rsidP="007952E0">
            <w:pPr>
              <w:rPr>
                <w:rFonts w:cs="Arial"/>
                <w:b/>
                <w:bCs/>
                <w:iCs/>
                <w:szCs w:val="22"/>
              </w:rPr>
            </w:pPr>
            <w:r w:rsidRPr="00261993">
              <w:rPr>
                <w:rFonts w:cs="Arial"/>
                <w:b/>
                <w:bCs/>
                <w:iCs/>
                <w:szCs w:val="22"/>
              </w:rPr>
              <w:t>State</w:t>
            </w:r>
          </w:p>
        </w:tc>
        <w:tc>
          <w:tcPr>
            <w:tcW w:w="2602" w:type="dxa"/>
          </w:tcPr>
          <w:p w14:paraId="551D275B" w14:textId="77777777" w:rsidR="00C815FF" w:rsidRPr="00261993" w:rsidRDefault="00C815FF" w:rsidP="007952E0">
            <w:pPr>
              <w:rPr>
                <w:rFonts w:cs="Arial"/>
                <w:b/>
                <w:bCs/>
                <w:iCs/>
                <w:szCs w:val="22"/>
              </w:rPr>
            </w:pPr>
            <w:r w:rsidRPr="00261993">
              <w:rPr>
                <w:rFonts w:cs="Arial"/>
                <w:b/>
                <w:bCs/>
                <w:iCs/>
                <w:szCs w:val="22"/>
              </w:rPr>
              <w:t>Helpline/organisation</w:t>
            </w:r>
          </w:p>
        </w:tc>
        <w:tc>
          <w:tcPr>
            <w:tcW w:w="3160" w:type="dxa"/>
          </w:tcPr>
          <w:p w14:paraId="5A7BBD07" w14:textId="77777777" w:rsidR="00C815FF" w:rsidRPr="00261993" w:rsidRDefault="00C815FF" w:rsidP="007952E0">
            <w:pPr>
              <w:rPr>
                <w:rFonts w:cs="Arial"/>
                <w:b/>
                <w:bCs/>
                <w:iCs/>
                <w:szCs w:val="22"/>
              </w:rPr>
            </w:pPr>
            <w:r w:rsidRPr="00261993">
              <w:rPr>
                <w:rFonts w:cs="Arial"/>
                <w:b/>
                <w:bCs/>
                <w:iCs/>
                <w:szCs w:val="22"/>
              </w:rPr>
              <w:t>Contact</w:t>
            </w:r>
          </w:p>
        </w:tc>
        <w:tc>
          <w:tcPr>
            <w:tcW w:w="2544" w:type="dxa"/>
          </w:tcPr>
          <w:p w14:paraId="580F8FC1" w14:textId="77777777" w:rsidR="00C815FF" w:rsidRPr="00261993" w:rsidRDefault="00C815FF" w:rsidP="007952E0">
            <w:pPr>
              <w:rPr>
                <w:rFonts w:cs="Arial"/>
                <w:b/>
                <w:bCs/>
                <w:iCs/>
                <w:szCs w:val="22"/>
              </w:rPr>
            </w:pPr>
            <w:r w:rsidRPr="00261993">
              <w:rPr>
                <w:rFonts w:cs="Arial"/>
                <w:b/>
                <w:bCs/>
                <w:iCs/>
                <w:szCs w:val="22"/>
              </w:rPr>
              <w:t>Availability</w:t>
            </w:r>
          </w:p>
        </w:tc>
      </w:tr>
      <w:tr w:rsidR="00C815FF" w:rsidRPr="00261993" w14:paraId="6A9B85DF" w14:textId="77777777" w:rsidTr="00C815FF">
        <w:tc>
          <w:tcPr>
            <w:tcW w:w="754" w:type="dxa"/>
          </w:tcPr>
          <w:p w14:paraId="02658C47" w14:textId="77777777" w:rsidR="00C815FF" w:rsidRPr="00261993" w:rsidRDefault="00C815FF" w:rsidP="007952E0">
            <w:pPr>
              <w:rPr>
                <w:rFonts w:cs="Arial"/>
                <w:bCs/>
                <w:iCs/>
                <w:szCs w:val="22"/>
              </w:rPr>
            </w:pPr>
            <w:r w:rsidRPr="00261993">
              <w:rPr>
                <w:rFonts w:cs="Arial"/>
                <w:bCs/>
                <w:iCs/>
                <w:szCs w:val="22"/>
              </w:rPr>
              <w:t>ACT</w:t>
            </w:r>
          </w:p>
        </w:tc>
        <w:tc>
          <w:tcPr>
            <w:tcW w:w="2602" w:type="dxa"/>
          </w:tcPr>
          <w:p w14:paraId="0CC32988" w14:textId="77777777" w:rsidR="00C815FF" w:rsidRPr="00261993" w:rsidRDefault="00C815FF" w:rsidP="007952E0">
            <w:pPr>
              <w:rPr>
                <w:rFonts w:cs="Arial"/>
                <w:bCs/>
                <w:iCs/>
                <w:szCs w:val="22"/>
              </w:rPr>
            </w:pPr>
            <w:r w:rsidRPr="00261993">
              <w:rPr>
                <w:rFonts w:cs="Arial"/>
                <w:bCs/>
                <w:iCs/>
                <w:szCs w:val="22"/>
              </w:rPr>
              <w:t>Alcohol and Drug Service Intake &amp; Helpline</w:t>
            </w:r>
          </w:p>
        </w:tc>
        <w:tc>
          <w:tcPr>
            <w:tcW w:w="3160" w:type="dxa"/>
          </w:tcPr>
          <w:p w14:paraId="361D008E" w14:textId="77777777" w:rsidR="00C815FF" w:rsidRPr="00261993" w:rsidRDefault="00C815FF" w:rsidP="007952E0">
            <w:pPr>
              <w:rPr>
                <w:rFonts w:cs="Arial"/>
                <w:bCs/>
                <w:iCs/>
                <w:szCs w:val="22"/>
              </w:rPr>
            </w:pPr>
            <w:r w:rsidRPr="00261993">
              <w:rPr>
                <w:rFonts w:cs="Arial"/>
                <w:bCs/>
                <w:iCs/>
                <w:szCs w:val="22"/>
              </w:rPr>
              <w:t>(02) 5124 9977</w:t>
            </w:r>
          </w:p>
        </w:tc>
        <w:tc>
          <w:tcPr>
            <w:tcW w:w="2544" w:type="dxa"/>
          </w:tcPr>
          <w:p w14:paraId="11AB1043" w14:textId="142C6258" w:rsidR="00C815FF" w:rsidRPr="00261993" w:rsidRDefault="00C815FF" w:rsidP="007952E0">
            <w:pPr>
              <w:rPr>
                <w:rFonts w:cs="Arial"/>
                <w:bCs/>
                <w:iCs/>
                <w:szCs w:val="22"/>
              </w:rPr>
            </w:pPr>
            <w:r w:rsidRPr="00261993">
              <w:rPr>
                <w:rFonts w:cs="Arial"/>
                <w:bCs/>
                <w:iCs/>
                <w:szCs w:val="22"/>
              </w:rPr>
              <w:t>8:00am to 5:00pm</w:t>
            </w:r>
            <w:r w:rsidRPr="00261993">
              <w:rPr>
                <w:rFonts w:cs="Arial"/>
                <w:bCs/>
                <w:iCs/>
                <w:szCs w:val="22"/>
              </w:rPr>
              <w:br/>
              <w:t xml:space="preserve">Monday, Tuesday, </w:t>
            </w:r>
            <w:r w:rsidR="00E0001F" w:rsidRPr="00261993">
              <w:rPr>
                <w:rFonts w:cs="Arial"/>
                <w:bCs/>
                <w:iCs/>
                <w:szCs w:val="22"/>
              </w:rPr>
              <w:t>Thursday,</w:t>
            </w:r>
            <w:r w:rsidRPr="00261993">
              <w:rPr>
                <w:rFonts w:cs="Arial"/>
                <w:bCs/>
                <w:iCs/>
                <w:szCs w:val="22"/>
              </w:rPr>
              <w:t xml:space="preserve"> and Friday</w:t>
            </w:r>
          </w:p>
        </w:tc>
      </w:tr>
      <w:tr w:rsidR="00C815FF" w:rsidRPr="00261993" w14:paraId="3480714D" w14:textId="77777777" w:rsidTr="00C815FF">
        <w:tc>
          <w:tcPr>
            <w:tcW w:w="754" w:type="dxa"/>
          </w:tcPr>
          <w:p w14:paraId="6B6BAA4E" w14:textId="77777777" w:rsidR="00C815FF" w:rsidRPr="00261993" w:rsidRDefault="00C815FF" w:rsidP="007952E0">
            <w:pPr>
              <w:rPr>
                <w:rFonts w:cs="Arial"/>
                <w:bCs/>
                <w:iCs/>
                <w:szCs w:val="22"/>
              </w:rPr>
            </w:pPr>
            <w:r w:rsidRPr="00261993">
              <w:rPr>
                <w:rFonts w:cs="Arial"/>
                <w:bCs/>
                <w:iCs/>
                <w:szCs w:val="22"/>
              </w:rPr>
              <w:t>NSW</w:t>
            </w:r>
          </w:p>
        </w:tc>
        <w:tc>
          <w:tcPr>
            <w:tcW w:w="2602" w:type="dxa"/>
          </w:tcPr>
          <w:p w14:paraId="1C715A90" w14:textId="77777777" w:rsidR="00C815FF" w:rsidRPr="00261993" w:rsidRDefault="00C815FF" w:rsidP="007952E0">
            <w:pPr>
              <w:rPr>
                <w:rFonts w:cs="Arial"/>
                <w:bCs/>
                <w:iCs/>
                <w:szCs w:val="22"/>
              </w:rPr>
            </w:pPr>
            <w:r w:rsidRPr="00261993">
              <w:rPr>
                <w:rFonts w:cs="Arial"/>
                <w:bCs/>
                <w:iCs/>
                <w:szCs w:val="22"/>
              </w:rPr>
              <w:t>Opioid Treatment Line</w:t>
            </w:r>
          </w:p>
        </w:tc>
        <w:tc>
          <w:tcPr>
            <w:tcW w:w="3160" w:type="dxa"/>
          </w:tcPr>
          <w:p w14:paraId="43AC1344" w14:textId="77777777" w:rsidR="00C815FF" w:rsidRPr="00261993" w:rsidRDefault="00C815FF" w:rsidP="007952E0">
            <w:pPr>
              <w:rPr>
                <w:rFonts w:cs="Arial"/>
                <w:bCs/>
                <w:iCs/>
                <w:szCs w:val="22"/>
              </w:rPr>
            </w:pPr>
            <w:r w:rsidRPr="00261993">
              <w:rPr>
                <w:rFonts w:cs="Arial"/>
                <w:bCs/>
                <w:iCs/>
                <w:szCs w:val="22"/>
              </w:rPr>
              <w:t>1800 642 428</w:t>
            </w:r>
          </w:p>
        </w:tc>
        <w:tc>
          <w:tcPr>
            <w:tcW w:w="2544" w:type="dxa"/>
          </w:tcPr>
          <w:p w14:paraId="3B6BE016" w14:textId="77777777" w:rsidR="00C815FF" w:rsidRPr="00261993" w:rsidRDefault="00C815FF" w:rsidP="007952E0">
            <w:pPr>
              <w:rPr>
                <w:rFonts w:cs="Arial"/>
                <w:bCs/>
                <w:iCs/>
                <w:szCs w:val="22"/>
              </w:rPr>
            </w:pPr>
            <w:r w:rsidRPr="00261993">
              <w:rPr>
                <w:rFonts w:cs="Arial"/>
                <w:bCs/>
                <w:iCs/>
                <w:szCs w:val="22"/>
              </w:rPr>
              <w:t>9:30am to 5:00pm Monday to Friday</w:t>
            </w:r>
          </w:p>
        </w:tc>
      </w:tr>
      <w:tr w:rsidR="00A27407" w:rsidRPr="00261993" w14:paraId="22AE0ED9" w14:textId="77777777" w:rsidTr="00C815FF">
        <w:tc>
          <w:tcPr>
            <w:tcW w:w="754" w:type="dxa"/>
          </w:tcPr>
          <w:p w14:paraId="002BC9A9" w14:textId="61F11C95" w:rsidR="00A27407" w:rsidRPr="00261993" w:rsidRDefault="00A27407" w:rsidP="007952E0">
            <w:pPr>
              <w:rPr>
                <w:rFonts w:cs="Arial"/>
                <w:bCs/>
                <w:iCs/>
                <w:szCs w:val="22"/>
              </w:rPr>
            </w:pPr>
            <w:r>
              <w:rPr>
                <w:rFonts w:cs="Arial"/>
                <w:bCs/>
                <w:iCs/>
                <w:szCs w:val="22"/>
              </w:rPr>
              <w:lastRenderedPageBreak/>
              <w:t>NSW</w:t>
            </w:r>
          </w:p>
        </w:tc>
        <w:tc>
          <w:tcPr>
            <w:tcW w:w="2602" w:type="dxa"/>
          </w:tcPr>
          <w:p w14:paraId="2AE40F18" w14:textId="79E2692D" w:rsidR="00A27407" w:rsidRPr="00261993" w:rsidRDefault="00A27407" w:rsidP="007952E0">
            <w:pPr>
              <w:rPr>
                <w:rFonts w:cs="Arial"/>
                <w:bCs/>
                <w:iCs/>
                <w:szCs w:val="22"/>
              </w:rPr>
            </w:pPr>
            <w:r>
              <w:rPr>
                <w:rFonts w:cs="Arial"/>
                <w:bCs/>
                <w:iCs/>
                <w:szCs w:val="22"/>
              </w:rPr>
              <w:t>Pharmaceutical Services</w:t>
            </w:r>
          </w:p>
        </w:tc>
        <w:tc>
          <w:tcPr>
            <w:tcW w:w="3160" w:type="dxa"/>
          </w:tcPr>
          <w:p w14:paraId="0A23D621" w14:textId="7DE9D682" w:rsidR="00A27407" w:rsidRPr="00261993" w:rsidRDefault="00A27407" w:rsidP="007952E0">
            <w:pPr>
              <w:rPr>
                <w:rFonts w:cs="Arial"/>
                <w:bCs/>
                <w:iCs/>
                <w:szCs w:val="22"/>
              </w:rPr>
            </w:pPr>
            <w:r>
              <w:rPr>
                <w:rFonts w:cs="Arial"/>
                <w:color w:val="22272B"/>
                <w:shd w:val="clear" w:color="auto" w:fill="FFFFFF"/>
              </w:rPr>
              <w:t>(02) 9424 5921 or 9391 9944 (Select option 4)</w:t>
            </w:r>
          </w:p>
        </w:tc>
        <w:tc>
          <w:tcPr>
            <w:tcW w:w="2544" w:type="dxa"/>
          </w:tcPr>
          <w:p w14:paraId="0ED7407A" w14:textId="77777777" w:rsidR="00A27407" w:rsidRDefault="00A27407" w:rsidP="007952E0">
            <w:pPr>
              <w:rPr>
                <w:rFonts w:cs="Arial"/>
                <w:bCs/>
                <w:iCs/>
                <w:szCs w:val="22"/>
              </w:rPr>
            </w:pPr>
            <w:r>
              <w:rPr>
                <w:rFonts w:cs="Arial"/>
                <w:bCs/>
                <w:iCs/>
                <w:szCs w:val="22"/>
              </w:rPr>
              <w:t xml:space="preserve">8:30am to 5:00pm </w:t>
            </w:r>
          </w:p>
          <w:p w14:paraId="1BDA59A7" w14:textId="72D1368C" w:rsidR="00A27407" w:rsidRPr="00261993" w:rsidRDefault="00A27407" w:rsidP="007952E0">
            <w:pPr>
              <w:rPr>
                <w:rFonts w:cs="Arial"/>
                <w:bCs/>
                <w:iCs/>
                <w:szCs w:val="22"/>
              </w:rPr>
            </w:pPr>
            <w:r>
              <w:rPr>
                <w:rFonts w:cs="Arial"/>
                <w:bCs/>
                <w:iCs/>
                <w:szCs w:val="22"/>
              </w:rPr>
              <w:t xml:space="preserve">Monday to Friday </w:t>
            </w:r>
          </w:p>
        </w:tc>
      </w:tr>
      <w:tr w:rsidR="00E107E1" w:rsidRPr="00261993" w14:paraId="68F86A92" w14:textId="77777777" w:rsidTr="00C815FF">
        <w:tc>
          <w:tcPr>
            <w:tcW w:w="754" w:type="dxa"/>
          </w:tcPr>
          <w:p w14:paraId="3E87717D" w14:textId="77777777" w:rsidR="00E107E1" w:rsidRPr="00261993" w:rsidRDefault="00E107E1" w:rsidP="007952E0">
            <w:pPr>
              <w:rPr>
                <w:rFonts w:cs="Arial"/>
                <w:bCs/>
                <w:iCs/>
                <w:szCs w:val="22"/>
              </w:rPr>
            </w:pPr>
            <w:r w:rsidRPr="00261993">
              <w:rPr>
                <w:rFonts w:cs="Arial"/>
                <w:bCs/>
                <w:iCs/>
                <w:szCs w:val="22"/>
              </w:rPr>
              <w:t>NT</w:t>
            </w:r>
          </w:p>
        </w:tc>
        <w:tc>
          <w:tcPr>
            <w:tcW w:w="2602" w:type="dxa"/>
          </w:tcPr>
          <w:p w14:paraId="6D198C11" w14:textId="13EDBCB5" w:rsidR="00E107E1" w:rsidRPr="00261993" w:rsidRDefault="00E107E1" w:rsidP="007952E0">
            <w:pPr>
              <w:rPr>
                <w:rFonts w:cs="Arial"/>
                <w:bCs/>
                <w:iCs/>
                <w:szCs w:val="22"/>
              </w:rPr>
            </w:pPr>
            <w:r w:rsidRPr="00F01F70">
              <w:t>Top End Alcohol and other Drug Services</w:t>
            </w:r>
          </w:p>
        </w:tc>
        <w:tc>
          <w:tcPr>
            <w:tcW w:w="3160" w:type="dxa"/>
          </w:tcPr>
          <w:p w14:paraId="081F6935" w14:textId="226D358F" w:rsidR="00E107E1" w:rsidRPr="00261993" w:rsidRDefault="00EB1D04" w:rsidP="007952E0">
            <w:pPr>
              <w:rPr>
                <w:rFonts w:cs="Arial"/>
                <w:bCs/>
                <w:iCs/>
                <w:szCs w:val="22"/>
              </w:rPr>
            </w:pPr>
            <w:r>
              <w:t>08 8922 8399</w:t>
            </w:r>
          </w:p>
        </w:tc>
        <w:tc>
          <w:tcPr>
            <w:tcW w:w="2544" w:type="dxa"/>
          </w:tcPr>
          <w:p w14:paraId="3813C1A3" w14:textId="05C57DF9" w:rsidR="00E107E1" w:rsidRPr="00261993" w:rsidRDefault="00E107E1" w:rsidP="007952E0">
            <w:pPr>
              <w:rPr>
                <w:rFonts w:cs="Arial"/>
                <w:bCs/>
                <w:iCs/>
                <w:szCs w:val="22"/>
              </w:rPr>
            </w:pPr>
            <w:r>
              <w:rPr>
                <w:rFonts w:cs="Arial"/>
                <w:bCs/>
                <w:iCs/>
                <w:szCs w:val="22"/>
              </w:rPr>
              <w:t>-</w:t>
            </w:r>
          </w:p>
        </w:tc>
      </w:tr>
      <w:tr w:rsidR="00E107E1" w:rsidRPr="00261993" w14:paraId="1F0F9AD4" w14:textId="77777777" w:rsidTr="00C815FF">
        <w:tc>
          <w:tcPr>
            <w:tcW w:w="754" w:type="dxa"/>
          </w:tcPr>
          <w:p w14:paraId="1D1D5382" w14:textId="77777777" w:rsidR="00E107E1" w:rsidRPr="00261993" w:rsidRDefault="00E107E1" w:rsidP="007952E0">
            <w:pPr>
              <w:rPr>
                <w:rFonts w:cs="Arial"/>
                <w:bCs/>
                <w:iCs/>
                <w:szCs w:val="22"/>
              </w:rPr>
            </w:pPr>
            <w:r w:rsidRPr="00261993">
              <w:rPr>
                <w:rFonts w:cs="Arial"/>
                <w:bCs/>
                <w:iCs/>
                <w:szCs w:val="22"/>
              </w:rPr>
              <w:t>NT</w:t>
            </w:r>
          </w:p>
        </w:tc>
        <w:tc>
          <w:tcPr>
            <w:tcW w:w="2602" w:type="dxa"/>
          </w:tcPr>
          <w:p w14:paraId="09196E5B" w14:textId="5E19FFAA" w:rsidR="00E107E1" w:rsidRPr="00261993" w:rsidRDefault="00E107E1" w:rsidP="007952E0">
            <w:pPr>
              <w:rPr>
                <w:rFonts w:cs="Arial"/>
                <w:bCs/>
                <w:iCs/>
                <w:szCs w:val="22"/>
              </w:rPr>
            </w:pPr>
            <w:r w:rsidRPr="00F01F70">
              <w:t>Alcohol and other Drugs Services Central Australia (ADSCA)</w:t>
            </w:r>
          </w:p>
        </w:tc>
        <w:tc>
          <w:tcPr>
            <w:tcW w:w="3160" w:type="dxa"/>
          </w:tcPr>
          <w:p w14:paraId="2FAB6184" w14:textId="6A90544A" w:rsidR="00E107E1" w:rsidRPr="00261993" w:rsidRDefault="00EB1D04" w:rsidP="007952E0">
            <w:pPr>
              <w:rPr>
                <w:rFonts w:cs="Arial"/>
                <w:bCs/>
                <w:iCs/>
                <w:szCs w:val="22"/>
              </w:rPr>
            </w:pPr>
            <w:r>
              <w:t>08 8951 7580</w:t>
            </w:r>
          </w:p>
        </w:tc>
        <w:tc>
          <w:tcPr>
            <w:tcW w:w="2544" w:type="dxa"/>
          </w:tcPr>
          <w:p w14:paraId="5CC8D13B" w14:textId="278F9408" w:rsidR="00E107E1" w:rsidRPr="00261993" w:rsidRDefault="00E107E1" w:rsidP="007952E0">
            <w:pPr>
              <w:rPr>
                <w:rFonts w:cs="Arial"/>
                <w:bCs/>
                <w:iCs/>
                <w:szCs w:val="22"/>
              </w:rPr>
            </w:pPr>
          </w:p>
        </w:tc>
      </w:tr>
      <w:tr w:rsidR="00E107E1" w:rsidRPr="00261993" w14:paraId="6E40DE1C" w14:textId="77777777" w:rsidTr="00C815FF">
        <w:tc>
          <w:tcPr>
            <w:tcW w:w="754" w:type="dxa"/>
          </w:tcPr>
          <w:p w14:paraId="34B37B0D" w14:textId="77777777" w:rsidR="00E107E1" w:rsidRPr="00261993" w:rsidRDefault="00E107E1" w:rsidP="007952E0">
            <w:pPr>
              <w:rPr>
                <w:rFonts w:cs="Arial"/>
                <w:bCs/>
                <w:iCs/>
                <w:szCs w:val="22"/>
              </w:rPr>
            </w:pPr>
            <w:r w:rsidRPr="00261993">
              <w:rPr>
                <w:rFonts w:cs="Arial"/>
                <w:bCs/>
                <w:iCs/>
                <w:szCs w:val="22"/>
              </w:rPr>
              <w:t>QLD</w:t>
            </w:r>
          </w:p>
        </w:tc>
        <w:tc>
          <w:tcPr>
            <w:tcW w:w="2602" w:type="dxa"/>
          </w:tcPr>
          <w:p w14:paraId="648478DD" w14:textId="77777777" w:rsidR="00E107E1" w:rsidRPr="00261993" w:rsidRDefault="00E107E1" w:rsidP="007952E0">
            <w:pPr>
              <w:rPr>
                <w:rFonts w:cs="Arial"/>
                <w:bCs/>
                <w:iCs/>
                <w:szCs w:val="22"/>
              </w:rPr>
            </w:pPr>
            <w:r w:rsidRPr="00261993">
              <w:rPr>
                <w:rFonts w:cs="Arial"/>
                <w:bCs/>
                <w:iCs/>
                <w:szCs w:val="22"/>
              </w:rPr>
              <w:t>Queensland Opioid Treatment Program</w:t>
            </w:r>
          </w:p>
        </w:tc>
        <w:tc>
          <w:tcPr>
            <w:tcW w:w="3160" w:type="dxa"/>
          </w:tcPr>
          <w:p w14:paraId="491D99A4" w14:textId="77777777" w:rsidR="00E107E1" w:rsidRPr="00261993" w:rsidRDefault="00E107E1" w:rsidP="007952E0">
            <w:pPr>
              <w:rPr>
                <w:rFonts w:cs="Arial"/>
                <w:bCs/>
                <w:iCs/>
                <w:szCs w:val="22"/>
              </w:rPr>
            </w:pPr>
            <w:hyperlink r:id="rId34" w:history="1">
              <w:r w:rsidRPr="00261993">
                <w:rPr>
                  <w:rStyle w:val="Hyperlink"/>
                  <w:rFonts w:cs="Arial"/>
                  <w:bCs/>
                  <w:iCs/>
                  <w:szCs w:val="22"/>
                </w:rPr>
                <w:t>QOTP@health.qld.gov.au</w:t>
              </w:r>
            </w:hyperlink>
          </w:p>
        </w:tc>
        <w:tc>
          <w:tcPr>
            <w:tcW w:w="2544" w:type="dxa"/>
          </w:tcPr>
          <w:p w14:paraId="0F9BFCE0" w14:textId="77777777" w:rsidR="00E107E1" w:rsidRPr="00261993" w:rsidRDefault="00E107E1" w:rsidP="007952E0">
            <w:pPr>
              <w:rPr>
                <w:rFonts w:cs="Arial"/>
                <w:bCs/>
                <w:iCs/>
                <w:szCs w:val="22"/>
              </w:rPr>
            </w:pPr>
            <w:r w:rsidRPr="00261993">
              <w:rPr>
                <w:rFonts w:cs="Arial"/>
                <w:bCs/>
                <w:iCs/>
                <w:szCs w:val="22"/>
              </w:rPr>
              <w:t>-</w:t>
            </w:r>
          </w:p>
        </w:tc>
      </w:tr>
      <w:tr w:rsidR="00E107E1" w:rsidRPr="00261993" w14:paraId="0BB4D48E" w14:textId="77777777" w:rsidTr="00C815FF">
        <w:tc>
          <w:tcPr>
            <w:tcW w:w="754" w:type="dxa"/>
          </w:tcPr>
          <w:p w14:paraId="1817EDD1" w14:textId="5A7F5966" w:rsidR="00E107E1" w:rsidRPr="00261993" w:rsidRDefault="00E107E1" w:rsidP="007952E0">
            <w:pPr>
              <w:rPr>
                <w:rFonts w:cs="Arial"/>
                <w:bCs/>
                <w:iCs/>
                <w:szCs w:val="22"/>
              </w:rPr>
            </w:pPr>
            <w:r>
              <w:rPr>
                <w:rFonts w:cs="Arial"/>
                <w:bCs/>
                <w:iCs/>
                <w:szCs w:val="22"/>
              </w:rPr>
              <w:t>QLD</w:t>
            </w:r>
          </w:p>
        </w:tc>
        <w:tc>
          <w:tcPr>
            <w:tcW w:w="2602" w:type="dxa"/>
          </w:tcPr>
          <w:p w14:paraId="690B279E" w14:textId="62959723" w:rsidR="00E107E1" w:rsidRPr="00261993" w:rsidRDefault="00E107E1" w:rsidP="007952E0">
            <w:pPr>
              <w:rPr>
                <w:rFonts w:cs="Arial"/>
                <w:bCs/>
                <w:iCs/>
                <w:szCs w:val="22"/>
              </w:rPr>
            </w:pPr>
            <w:r>
              <w:rPr>
                <w:rFonts w:cs="Arial"/>
                <w:bCs/>
                <w:iCs/>
                <w:szCs w:val="22"/>
              </w:rPr>
              <w:t>Alcohol and Drug Information Service (including the Alcohol and Drug Clinical Advisory Service)</w:t>
            </w:r>
          </w:p>
        </w:tc>
        <w:tc>
          <w:tcPr>
            <w:tcW w:w="3160" w:type="dxa"/>
          </w:tcPr>
          <w:p w14:paraId="6BFBB72E" w14:textId="1FD407F0" w:rsidR="00E107E1" w:rsidRDefault="00E107E1" w:rsidP="007952E0">
            <w:r>
              <w:t>1800 177 833</w:t>
            </w:r>
          </w:p>
        </w:tc>
        <w:tc>
          <w:tcPr>
            <w:tcW w:w="2544" w:type="dxa"/>
          </w:tcPr>
          <w:p w14:paraId="32AF574C" w14:textId="24413D15" w:rsidR="00E107E1" w:rsidRPr="00261993" w:rsidRDefault="00E107E1" w:rsidP="007952E0">
            <w:pPr>
              <w:rPr>
                <w:rFonts w:cs="Arial"/>
                <w:bCs/>
                <w:iCs/>
                <w:szCs w:val="22"/>
              </w:rPr>
            </w:pPr>
            <w:r w:rsidRPr="00261993">
              <w:rPr>
                <w:rFonts w:cs="Arial"/>
                <w:bCs/>
                <w:iCs/>
                <w:szCs w:val="22"/>
              </w:rPr>
              <w:t>24 hours, 7 days</w:t>
            </w:r>
          </w:p>
        </w:tc>
      </w:tr>
      <w:tr w:rsidR="00E107E1" w:rsidRPr="00261993" w14:paraId="68E9F977" w14:textId="77777777" w:rsidTr="00C815FF">
        <w:tc>
          <w:tcPr>
            <w:tcW w:w="754" w:type="dxa"/>
          </w:tcPr>
          <w:p w14:paraId="4995D5FA" w14:textId="77777777" w:rsidR="00E107E1" w:rsidRPr="00261993" w:rsidRDefault="00E107E1" w:rsidP="007952E0">
            <w:pPr>
              <w:rPr>
                <w:rFonts w:cs="Arial"/>
                <w:bCs/>
                <w:iCs/>
                <w:szCs w:val="22"/>
              </w:rPr>
            </w:pPr>
            <w:r w:rsidRPr="00261993">
              <w:rPr>
                <w:rFonts w:cs="Arial"/>
                <w:bCs/>
                <w:iCs/>
                <w:szCs w:val="22"/>
              </w:rPr>
              <w:t>SA</w:t>
            </w:r>
          </w:p>
        </w:tc>
        <w:tc>
          <w:tcPr>
            <w:tcW w:w="2602" w:type="dxa"/>
          </w:tcPr>
          <w:p w14:paraId="143EB0C3" w14:textId="77777777" w:rsidR="00E107E1" w:rsidRPr="00261993" w:rsidRDefault="00E107E1" w:rsidP="007952E0">
            <w:pPr>
              <w:rPr>
                <w:rFonts w:cs="Arial"/>
                <w:bCs/>
                <w:iCs/>
                <w:szCs w:val="22"/>
              </w:rPr>
            </w:pPr>
            <w:r w:rsidRPr="00261993">
              <w:rPr>
                <w:rFonts w:cs="Arial"/>
                <w:bCs/>
                <w:iCs/>
                <w:szCs w:val="22"/>
              </w:rPr>
              <w:t>Alcohol and Drug Information Service</w:t>
            </w:r>
          </w:p>
        </w:tc>
        <w:tc>
          <w:tcPr>
            <w:tcW w:w="3160" w:type="dxa"/>
          </w:tcPr>
          <w:p w14:paraId="3728D24D" w14:textId="77777777" w:rsidR="00E107E1" w:rsidRDefault="00E107E1" w:rsidP="007952E0">
            <w:pPr>
              <w:rPr>
                <w:rFonts w:cs="Arial"/>
                <w:bCs/>
                <w:iCs/>
                <w:szCs w:val="22"/>
              </w:rPr>
            </w:pPr>
            <w:r w:rsidRPr="00261993">
              <w:rPr>
                <w:rFonts w:cs="Arial"/>
                <w:bCs/>
                <w:iCs/>
                <w:szCs w:val="22"/>
              </w:rPr>
              <w:t>1300 131 340</w:t>
            </w:r>
          </w:p>
          <w:p w14:paraId="440FF39E" w14:textId="170DB45F" w:rsidR="00E107E1" w:rsidRPr="00261993" w:rsidRDefault="00E107E1" w:rsidP="007952E0">
            <w:pPr>
              <w:rPr>
                <w:rFonts w:cs="Arial"/>
                <w:bCs/>
                <w:iCs/>
                <w:szCs w:val="22"/>
              </w:rPr>
            </w:pPr>
            <w:r>
              <w:rPr>
                <w:rFonts w:cs="Arial"/>
                <w:bCs/>
                <w:iCs/>
                <w:szCs w:val="22"/>
              </w:rPr>
              <w:t>(08) 7087 1743 for interstate callers</w:t>
            </w:r>
          </w:p>
        </w:tc>
        <w:tc>
          <w:tcPr>
            <w:tcW w:w="2544" w:type="dxa"/>
          </w:tcPr>
          <w:p w14:paraId="4FA0402E" w14:textId="77777777" w:rsidR="00E107E1" w:rsidRDefault="00E107E1" w:rsidP="007952E0">
            <w:pPr>
              <w:rPr>
                <w:rFonts w:cs="Arial"/>
                <w:bCs/>
                <w:iCs/>
                <w:szCs w:val="22"/>
              </w:rPr>
            </w:pPr>
            <w:r>
              <w:rPr>
                <w:rFonts w:cs="Arial"/>
                <w:bCs/>
                <w:iCs/>
                <w:szCs w:val="22"/>
              </w:rPr>
              <w:t>8:30am to 10:00 pm</w:t>
            </w:r>
          </w:p>
          <w:p w14:paraId="3301D8E1" w14:textId="5368F0E6" w:rsidR="00E107E1" w:rsidRPr="00261993" w:rsidRDefault="00E107E1" w:rsidP="007952E0">
            <w:pPr>
              <w:rPr>
                <w:rFonts w:cs="Arial"/>
                <w:bCs/>
                <w:iCs/>
                <w:szCs w:val="22"/>
              </w:rPr>
            </w:pPr>
            <w:r>
              <w:rPr>
                <w:rFonts w:cs="Arial"/>
                <w:bCs/>
                <w:iCs/>
                <w:szCs w:val="22"/>
              </w:rPr>
              <w:t>7 days</w:t>
            </w:r>
            <w:r w:rsidRPr="00261993" w:rsidDel="00C2506E">
              <w:rPr>
                <w:rFonts w:cs="Arial"/>
                <w:bCs/>
                <w:iCs/>
                <w:szCs w:val="22"/>
              </w:rPr>
              <w:t xml:space="preserve"> </w:t>
            </w:r>
          </w:p>
        </w:tc>
      </w:tr>
      <w:tr w:rsidR="00E107E1" w:rsidRPr="00261993" w14:paraId="025505CB" w14:textId="77777777" w:rsidTr="00C815FF">
        <w:tc>
          <w:tcPr>
            <w:tcW w:w="754" w:type="dxa"/>
          </w:tcPr>
          <w:p w14:paraId="7314403D" w14:textId="77777777" w:rsidR="00E107E1" w:rsidRPr="00261993" w:rsidRDefault="00E107E1" w:rsidP="007952E0">
            <w:pPr>
              <w:rPr>
                <w:rFonts w:cs="Arial"/>
                <w:bCs/>
                <w:iCs/>
                <w:szCs w:val="22"/>
              </w:rPr>
            </w:pPr>
            <w:r w:rsidRPr="00261993">
              <w:rPr>
                <w:rFonts w:cs="Arial"/>
                <w:bCs/>
                <w:iCs/>
                <w:szCs w:val="22"/>
              </w:rPr>
              <w:t>TAS</w:t>
            </w:r>
          </w:p>
        </w:tc>
        <w:tc>
          <w:tcPr>
            <w:tcW w:w="2602" w:type="dxa"/>
          </w:tcPr>
          <w:p w14:paraId="6AF16795" w14:textId="26DAA6B9" w:rsidR="00E107E1" w:rsidRPr="00261993" w:rsidRDefault="00E107E1" w:rsidP="007952E0">
            <w:pPr>
              <w:rPr>
                <w:rFonts w:cs="Arial"/>
                <w:bCs/>
                <w:iCs/>
                <w:szCs w:val="22"/>
              </w:rPr>
            </w:pPr>
            <w:r w:rsidRPr="00261993">
              <w:rPr>
                <w:rFonts w:cs="Arial"/>
                <w:bCs/>
                <w:iCs/>
                <w:szCs w:val="22"/>
              </w:rPr>
              <w:t xml:space="preserve">Alcohol and Drug Service </w:t>
            </w:r>
            <w:r w:rsidRPr="00261993">
              <w:rPr>
                <w:rFonts w:cs="Arial"/>
                <w:bCs/>
                <w:iCs/>
                <w:szCs w:val="22"/>
              </w:rPr>
              <w:br/>
              <w:t>(appointments or info)</w:t>
            </w:r>
          </w:p>
        </w:tc>
        <w:tc>
          <w:tcPr>
            <w:tcW w:w="3160" w:type="dxa"/>
          </w:tcPr>
          <w:p w14:paraId="4A1FB00C" w14:textId="77777777" w:rsidR="00E107E1" w:rsidRPr="00261993" w:rsidRDefault="00E107E1" w:rsidP="007952E0">
            <w:pPr>
              <w:rPr>
                <w:rFonts w:cs="Arial"/>
                <w:bCs/>
                <w:iCs/>
                <w:szCs w:val="22"/>
              </w:rPr>
            </w:pPr>
            <w:r w:rsidRPr="00261993">
              <w:rPr>
                <w:rFonts w:cs="Arial"/>
                <w:bCs/>
                <w:iCs/>
                <w:szCs w:val="22"/>
              </w:rPr>
              <w:t>1300 139 641</w:t>
            </w:r>
          </w:p>
        </w:tc>
        <w:tc>
          <w:tcPr>
            <w:tcW w:w="2544" w:type="dxa"/>
          </w:tcPr>
          <w:p w14:paraId="3CB18C02" w14:textId="487E1C38" w:rsidR="00E107E1" w:rsidRPr="00261993" w:rsidRDefault="00E107E1" w:rsidP="007952E0">
            <w:pPr>
              <w:rPr>
                <w:rFonts w:cs="Arial"/>
                <w:bCs/>
                <w:iCs/>
                <w:szCs w:val="22"/>
              </w:rPr>
            </w:pPr>
            <w:r w:rsidRPr="00261993">
              <w:rPr>
                <w:rFonts w:cs="Arial"/>
                <w:bCs/>
                <w:iCs/>
                <w:szCs w:val="22"/>
              </w:rPr>
              <w:t>9:00am to 5:00pm Monday to Friday</w:t>
            </w:r>
          </w:p>
        </w:tc>
      </w:tr>
      <w:tr w:rsidR="00E107E1" w:rsidRPr="00261993" w14:paraId="6B1E0AA7" w14:textId="77777777" w:rsidTr="00C815FF">
        <w:tc>
          <w:tcPr>
            <w:tcW w:w="754" w:type="dxa"/>
          </w:tcPr>
          <w:p w14:paraId="12CBE0CA" w14:textId="77777777" w:rsidR="00E107E1" w:rsidRPr="00261993" w:rsidRDefault="00E107E1" w:rsidP="007952E0">
            <w:pPr>
              <w:rPr>
                <w:rFonts w:cs="Arial"/>
                <w:bCs/>
                <w:iCs/>
                <w:szCs w:val="22"/>
              </w:rPr>
            </w:pPr>
            <w:r w:rsidRPr="00261993">
              <w:rPr>
                <w:rFonts w:cs="Arial"/>
                <w:bCs/>
                <w:iCs/>
                <w:szCs w:val="22"/>
              </w:rPr>
              <w:t>TAS</w:t>
            </w:r>
          </w:p>
        </w:tc>
        <w:tc>
          <w:tcPr>
            <w:tcW w:w="2602" w:type="dxa"/>
          </w:tcPr>
          <w:p w14:paraId="327B6706" w14:textId="77777777" w:rsidR="00E107E1" w:rsidRPr="00261993" w:rsidRDefault="00E107E1" w:rsidP="007952E0">
            <w:pPr>
              <w:rPr>
                <w:rFonts w:cs="Arial"/>
                <w:bCs/>
                <w:iCs/>
                <w:szCs w:val="22"/>
              </w:rPr>
            </w:pPr>
            <w:r w:rsidRPr="00261993">
              <w:rPr>
                <w:rFonts w:cs="Arial"/>
                <w:bCs/>
                <w:iCs/>
                <w:szCs w:val="22"/>
              </w:rPr>
              <w:t>Alcohol and Drug Information Service</w:t>
            </w:r>
          </w:p>
        </w:tc>
        <w:tc>
          <w:tcPr>
            <w:tcW w:w="3160" w:type="dxa"/>
          </w:tcPr>
          <w:p w14:paraId="432C2027" w14:textId="77777777" w:rsidR="00E107E1" w:rsidRPr="00261993" w:rsidRDefault="00E107E1" w:rsidP="007952E0">
            <w:pPr>
              <w:rPr>
                <w:rFonts w:cs="Arial"/>
                <w:bCs/>
                <w:iCs/>
                <w:szCs w:val="22"/>
              </w:rPr>
            </w:pPr>
            <w:r w:rsidRPr="00261993">
              <w:rPr>
                <w:rFonts w:cs="Arial"/>
                <w:bCs/>
                <w:iCs/>
                <w:szCs w:val="22"/>
              </w:rPr>
              <w:t>1800 250 015</w:t>
            </w:r>
          </w:p>
        </w:tc>
        <w:tc>
          <w:tcPr>
            <w:tcW w:w="2544" w:type="dxa"/>
          </w:tcPr>
          <w:p w14:paraId="0EDA633E" w14:textId="14F73857" w:rsidR="00E107E1" w:rsidRPr="00261993" w:rsidRDefault="00E107E1" w:rsidP="007952E0">
            <w:pPr>
              <w:rPr>
                <w:rFonts w:cs="Arial"/>
                <w:bCs/>
                <w:iCs/>
                <w:szCs w:val="22"/>
              </w:rPr>
            </w:pPr>
            <w:r w:rsidRPr="00261993">
              <w:rPr>
                <w:rFonts w:cs="Arial"/>
                <w:bCs/>
                <w:iCs/>
                <w:szCs w:val="22"/>
              </w:rPr>
              <w:t>24</w:t>
            </w:r>
            <w:r>
              <w:rPr>
                <w:rFonts w:cs="Arial"/>
                <w:bCs/>
                <w:iCs/>
                <w:szCs w:val="22"/>
              </w:rPr>
              <w:t xml:space="preserve"> </w:t>
            </w:r>
            <w:r w:rsidRPr="00261993">
              <w:rPr>
                <w:rFonts w:cs="Arial"/>
                <w:bCs/>
                <w:iCs/>
                <w:szCs w:val="22"/>
              </w:rPr>
              <w:t>hour</w:t>
            </w:r>
            <w:r>
              <w:rPr>
                <w:rFonts w:cs="Arial"/>
                <w:bCs/>
                <w:iCs/>
                <w:szCs w:val="22"/>
              </w:rPr>
              <w:t>s, 7 days,</w:t>
            </w:r>
            <w:r>
              <w:rPr>
                <w:rFonts w:cs="Arial"/>
                <w:bCs/>
                <w:iCs/>
                <w:szCs w:val="22"/>
              </w:rPr>
              <w:br/>
              <w:t>f</w:t>
            </w:r>
            <w:r w:rsidRPr="00261993">
              <w:rPr>
                <w:rFonts w:cs="Arial"/>
                <w:bCs/>
                <w:iCs/>
                <w:szCs w:val="22"/>
              </w:rPr>
              <w:t>ree call</w:t>
            </w:r>
          </w:p>
        </w:tc>
      </w:tr>
      <w:tr w:rsidR="00E107E1" w:rsidRPr="00261993" w14:paraId="3B080836" w14:textId="77777777" w:rsidTr="00C815FF">
        <w:tc>
          <w:tcPr>
            <w:tcW w:w="754" w:type="dxa"/>
          </w:tcPr>
          <w:p w14:paraId="7A8B8D4B" w14:textId="77777777" w:rsidR="00E107E1" w:rsidRPr="00261993" w:rsidRDefault="00E107E1" w:rsidP="007952E0">
            <w:pPr>
              <w:rPr>
                <w:rFonts w:cs="Arial"/>
                <w:bCs/>
                <w:iCs/>
                <w:szCs w:val="22"/>
              </w:rPr>
            </w:pPr>
            <w:r w:rsidRPr="00261993">
              <w:rPr>
                <w:rFonts w:cs="Arial"/>
                <w:bCs/>
                <w:iCs/>
                <w:szCs w:val="22"/>
              </w:rPr>
              <w:t>WA</w:t>
            </w:r>
          </w:p>
        </w:tc>
        <w:tc>
          <w:tcPr>
            <w:tcW w:w="2602" w:type="dxa"/>
          </w:tcPr>
          <w:p w14:paraId="56B87459" w14:textId="77777777" w:rsidR="00E107E1" w:rsidRPr="00261993" w:rsidRDefault="00E107E1" w:rsidP="007952E0">
            <w:pPr>
              <w:rPr>
                <w:rFonts w:cs="Arial"/>
                <w:bCs/>
                <w:iCs/>
                <w:szCs w:val="22"/>
              </w:rPr>
            </w:pPr>
            <w:r w:rsidRPr="00261993">
              <w:rPr>
                <w:rFonts w:cs="Arial"/>
                <w:bCs/>
                <w:iCs/>
                <w:szCs w:val="22"/>
              </w:rPr>
              <w:t>Community Pharmacotherapy Program</w:t>
            </w:r>
          </w:p>
        </w:tc>
        <w:tc>
          <w:tcPr>
            <w:tcW w:w="3160" w:type="dxa"/>
          </w:tcPr>
          <w:p w14:paraId="7D546F24" w14:textId="6E6AEB35" w:rsidR="00E107E1" w:rsidRPr="00261993" w:rsidRDefault="00E107E1" w:rsidP="007952E0">
            <w:pPr>
              <w:rPr>
                <w:rFonts w:cs="Arial"/>
                <w:bCs/>
                <w:iCs/>
                <w:szCs w:val="22"/>
              </w:rPr>
            </w:pPr>
            <w:r>
              <w:rPr>
                <w:rFonts w:cs="Arial"/>
                <w:bCs/>
                <w:iCs/>
                <w:szCs w:val="22"/>
              </w:rPr>
              <w:t xml:space="preserve">(08) </w:t>
            </w:r>
            <w:r w:rsidRPr="00261993">
              <w:rPr>
                <w:rFonts w:cs="Arial"/>
                <w:bCs/>
                <w:iCs/>
                <w:szCs w:val="22"/>
              </w:rPr>
              <w:t>9219 1907</w:t>
            </w:r>
          </w:p>
        </w:tc>
        <w:tc>
          <w:tcPr>
            <w:tcW w:w="2544" w:type="dxa"/>
          </w:tcPr>
          <w:p w14:paraId="2B38BF1A" w14:textId="77777777" w:rsidR="00E107E1" w:rsidRPr="00261993" w:rsidRDefault="00E107E1" w:rsidP="007952E0">
            <w:pPr>
              <w:rPr>
                <w:rFonts w:cs="Arial"/>
                <w:bCs/>
                <w:iCs/>
                <w:szCs w:val="22"/>
              </w:rPr>
            </w:pPr>
            <w:r w:rsidRPr="00261993">
              <w:rPr>
                <w:rFonts w:cs="Arial"/>
                <w:bCs/>
                <w:iCs/>
                <w:szCs w:val="22"/>
              </w:rPr>
              <w:t>8:30am to 4:30pm Monday to Friday</w:t>
            </w:r>
          </w:p>
        </w:tc>
      </w:tr>
      <w:tr w:rsidR="00E107E1" w:rsidRPr="00261993" w14:paraId="68AC5B25" w14:textId="77777777" w:rsidTr="00C815FF">
        <w:tc>
          <w:tcPr>
            <w:tcW w:w="754" w:type="dxa"/>
          </w:tcPr>
          <w:p w14:paraId="3E2FC932" w14:textId="77777777" w:rsidR="00E107E1" w:rsidRPr="00261993" w:rsidRDefault="00E107E1" w:rsidP="007952E0">
            <w:pPr>
              <w:rPr>
                <w:rFonts w:cs="Arial"/>
                <w:bCs/>
                <w:iCs/>
                <w:szCs w:val="22"/>
              </w:rPr>
            </w:pPr>
            <w:r w:rsidRPr="00261993">
              <w:rPr>
                <w:rFonts w:cs="Arial"/>
                <w:bCs/>
                <w:iCs/>
                <w:szCs w:val="22"/>
              </w:rPr>
              <w:t>WA</w:t>
            </w:r>
          </w:p>
        </w:tc>
        <w:tc>
          <w:tcPr>
            <w:tcW w:w="2602" w:type="dxa"/>
          </w:tcPr>
          <w:p w14:paraId="4A466B3D" w14:textId="77777777" w:rsidR="00E107E1" w:rsidRPr="00261993" w:rsidRDefault="00E107E1" w:rsidP="007952E0">
            <w:pPr>
              <w:rPr>
                <w:rFonts w:cs="Arial"/>
                <w:bCs/>
                <w:iCs/>
                <w:szCs w:val="22"/>
              </w:rPr>
            </w:pPr>
            <w:r w:rsidRPr="00261993">
              <w:rPr>
                <w:rFonts w:cs="Arial"/>
                <w:bCs/>
                <w:iCs/>
                <w:szCs w:val="22"/>
              </w:rPr>
              <w:t>Alcohol and Drug Support Service</w:t>
            </w:r>
          </w:p>
        </w:tc>
        <w:tc>
          <w:tcPr>
            <w:tcW w:w="3160" w:type="dxa"/>
          </w:tcPr>
          <w:p w14:paraId="0A8CE877" w14:textId="004C0456" w:rsidR="00E107E1" w:rsidRPr="00261993" w:rsidRDefault="00E107E1" w:rsidP="007952E0">
            <w:pPr>
              <w:rPr>
                <w:rFonts w:cs="Arial"/>
                <w:bCs/>
                <w:iCs/>
                <w:szCs w:val="22"/>
              </w:rPr>
            </w:pPr>
            <w:r>
              <w:rPr>
                <w:rFonts w:cs="Arial"/>
                <w:bCs/>
                <w:iCs/>
                <w:szCs w:val="22"/>
              </w:rPr>
              <w:t xml:space="preserve">(08) </w:t>
            </w:r>
            <w:r w:rsidRPr="00261993">
              <w:rPr>
                <w:rFonts w:cs="Arial"/>
                <w:bCs/>
                <w:iCs/>
                <w:szCs w:val="22"/>
              </w:rPr>
              <w:t>9442 5000 or toll free 1800 198 024</w:t>
            </w:r>
          </w:p>
        </w:tc>
        <w:tc>
          <w:tcPr>
            <w:tcW w:w="2544" w:type="dxa"/>
          </w:tcPr>
          <w:p w14:paraId="5ABEE6E2" w14:textId="77777777" w:rsidR="00E107E1" w:rsidRPr="00261993" w:rsidRDefault="00E107E1" w:rsidP="007952E0">
            <w:pPr>
              <w:rPr>
                <w:rFonts w:cs="Arial"/>
                <w:bCs/>
                <w:iCs/>
                <w:szCs w:val="22"/>
              </w:rPr>
            </w:pPr>
            <w:r w:rsidRPr="00261993">
              <w:rPr>
                <w:rFonts w:cs="Arial"/>
                <w:bCs/>
                <w:iCs/>
                <w:szCs w:val="22"/>
              </w:rPr>
              <w:t>24 hours, 7 days</w:t>
            </w:r>
          </w:p>
        </w:tc>
      </w:tr>
      <w:tr w:rsidR="00E107E1" w:rsidRPr="00261993" w14:paraId="0C0FB603" w14:textId="77777777" w:rsidTr="00C815FF">
        <w:tc>
          <w:tcPr>
            <w:tcW w:w="754" w:type="dxa"/>
          </w:tcPr>
          <w:p w14:paraId="37317BA0" w14:textId="77777777" w:rsidR="00E107E1" w:rsidRPr="00261993" w:rsidRDefault="00E107E1" w:rsidP="007952E0">
            <w:pPr>
              <w:rPr>
                <w:rFonts w:cs="Arial"/>
                <w:bCs/>
                <w:iCs/>
                <w:szCs w:val="22"/>
              </w:rPr>
            </w:pPr>
            <w:r w:rsidRPr="00261993">
              <w:rPr>
                <w:rFonts w:cs="Arial"/>
                <w:bCs/>
                <w:iCs/>
                <w:szCs w:val="22"/>
              </w:rPr>
              <w:t>WA</w:t>
            </w:r>
          </w:p>
        </w:tc>
        <w:tc>
          <w:tcPr>
            <w:tcW w:w="2602" w:type="dxa"/>
          </w:tcPr>
          <w:p w14:paraId="00607329" w14:textId="77777777" w:rsidR="00E107E1" w:rsidRPr="00261993" w:rsidRDefault="00E107E1" w:rsidP="007952E0">
            <w:pPr>
              <w:rPr>
                <w:rFonts w:cs="Arial"/>
                <w:bCs/>
                <w:iCs/>
                <w:szCs w:val="22"/>
              </w:rPr>
            </w:pPr>
            <w:r w:rsidRPr="00261993">
              <w:rPr>
                <w:rFonts w:cs="Arial"/>
                <w:bCs/>
                <w:iCs/>
                <w:szCs w:val="22"/>
              </w:rPr>
              <w:t>Next Step Drug and Alcohol Services</w:t>
            </w:r>
          </w:p>
        </w:tc>
        <w:tc>
          <w:tcPr>
            <w:tcW w:w="3160" w:type="dxa"/>
          </w:tcPr>
          <w:p w14:paraId="0F2E8AB2" w14:textId="1FEFAAF4" w:rsidR="00E107E1" w:rsidRPr="00261993" w:rsidRDefault="00E107E1" w:rsidP="007952E0">
            <w:pPr>
              <w:rPr>
                <w:rFonts w:cs="Arial"/>
                <w:bCs/>
                <w:iCs/>
                <w:szCs w:val="22"/>
              </w:rPr>
            </w:pPr>
            <w:r>
              <w:rPr>
                <w:rFonts w:cs="Arial"/>
                <w:bCs/>
                <w:iCs/>
                <w:szCs w:val="22"/>
              </w:rPr>
              <w:t xml:space="preserve">(08) </w:t>
            </w:r>
            <w:r w:rsidRPr="00261993">
              <w:rPr>
                <w:rFonts w:cs="Arial"/>
                <w:bCs/>
                <w:iCs/>
                <w:szCs w:val="22"/>
              </w:rPr>
              <w:t>9219 1919</w:t>
            </w:r>
          </w:p>
        </w:tc>
        <w:tc>
          <w:tcPr>
            <w:tcW w:w="2544" w:type="dxa"/>
          </w:tcPr>
          <w:p w14:paraId="078B74E2" w14:textId="77777777" w:rsidR="00E107E1" w:rsidRPr="00261993" w:rsidRDefault="00E107E1" w:rsidP="007952E0">
            <w:pPr>
              <w:rPr>
                <w:rFonts w:cs="Arial"/>
                <w:bCs/>
                <w:iCs/>
                <w:szCs w:val="22"/>
              </w:rPr>
            </w:pPr>
            <w:r w:rsidRPr="00261993">
              <w:rPr>
                <w:rFonts w:cs="Arial"/>
                <w:bCs/>
                <w:iCs/>
                <w:szCs w:val="22"/>
              </w:rPr>
              <w:t>-</w:t>
            </w:r>
          </w:p>
        </w:tc>
      </w:tr>
      <w:tr w:rsidR="00E107E1" w:rsidRPr="00261993" w14:paraId="0BB55A35" w14:textId="77777777" w:rsidTr="00C815FF">
        <w:tc>
          <w:tcPr>
            <w:tcW w:w="754" w:type="dxa"/>
          </w:tcPr>
          <w:p w14:paraId="51C647B1" w14:textId="77777777" w:rsidR="00E107E1" w:rsidRPr="00261993" w:rsidRDefault="00E107E1" w:rsidP="007952E0">
            <w:pPr>
              <w:rPr>
                <w:rFonts w:cs="Arial"/>
                <w:bCs/>
                <w:iCs/>
                <w:szCs w:val="22"/>
              </w:rPr>
            </w:pPr>
            <w:r w:rsidRPr="00261993">
              <w:rPr>
                <w:rFonts w:cs="Arial"/>
                <w:bCs/>
                <w:iCs/>
                <w:szCs w:val="22"/>
              </w:rPr>
              <w:t>VIC</w:t>
            </w:r>
          </w:p>
        </w:tc>
        <w:tc>
          <w:tcPr>
            <w:tcW w:w="2602" w:type="dxa"/>
          </w:tcPr>
          <w:p w14:paraId="3EB942F3" w14:textId="77777777" w:rsidR="00E107E1" w:rsidRPr="00261993" w:rsidRDefault="00E107E1" w:rsidP="007952E0">
            <w:pPr>
              <w:rPr>
                <w:rFonts w:cs="Arial"/>
                <w:bCs/>
                <w:iCs/>
                <w:szCs w:val="22"/>
              </w:rPr>
            </w:pPr>
            <w:r w:rsidRPr="00261993">
              <w:rPr>
                <w:rFonts w:cs="Arial"/>
                <w:bCs/>
                <w:iCs/>
                <w:szCs w:val="22"/>
              </w:rPr>
              <w:t>Drug and Alcohol Clinical Advisory Service (DACAS)</w:t>
            </w:r>
          </w:p>
        </w:tc>
        <w:tc>
          <w:tcPr>
            <w:tcW w:w="3160" w:type="dxa"/>
          </w:tcPr>
          <w:p w14:paraId="644A34AC" w14:textId="77777777" w:rsidR="00E107E1" w:rsidRPr="00261993" w:rsidRDefault="00E107E1" w:rsidP="007952E0">
            <w:pPr>
              <w:rPr>
                <w:rFonts w:cs="Arial"/>
                <w:bCs/>
                <w:iCs/>
                <w:szCs w:val="22"/>
              </w:rPr>
            </w:pPr>
            <w:r w:rsidRPr="00261993">
              <w:rPr>
                <w:rFonts w:cs="Arial"/>
                <w:bCs/>
                <w:iCs/>
                <w:szCs w:val="22"/>
              </w:rPr>
              <w:t>1800 812 804</w:t>
            </w:r>
          </w:p>
        </w:tc>
        <w:tc>
          <w:tcPr>
            <w:tcW w:w="2544" w:type="dxa"/>
          </w:tcPr>
          <w:p w14:paraId="0DD3A6DE" w14:textId="77777777" w:rsidR="00E107E1" w:rsidRPr="00261993" w:rsidRDefault="00E107E1" w:rsidP="007952E0">
            <w:pPr>
              <w:rPr>
                <w:rFonts w:cs="Arial"/>
                <w:bCs/>
                <w:iCs/>
                <w:szCs w:val="22"/>
              </w:rPr>
            </w:pPr>
            <w:r w:rsidRPr="00261993">
              <w:rPr>
                <w:rFonts w:cs="Arial"/>
                <w:bCs/>
                <w:iCs/>
                <w:szCs w:val="22"/>
              </w:rPr>
              <w:t>24 hours, 7 days</w:t>
            </w:r>
          </w:p>
        </w:tc>
      </w:tr>
      <w:tr w:rsidR="00E107E1" w:rsidRPr="00261993" w14:paraId="687B6BA1" w14:textId="77777777" w:rsidTr="00C815FF">
        <w:tc>
          <w:tcPr>
            <w:tcW w:w="754" w:type="dxa"/>
          </w:tcPr>
          <w:p w14:paraId="475268A3" w14:textId="77777777" w:rsidR="00E107E1" w:rsidRPr="00261993" w:rsidRDefault="00E107E1" w:rsidP="007952E0">
            <w:pPr>
              <w:rPr>
                <w:rFonts w:cs="Arial"/>
                <w:bCs/>
                <w:iCs/>
                <w:szCs w:val="22"/>
              </w:rPr>
            </w:pPr>
            <w:r w:rsidRPr="00261993">
              <w:rPr>
                <w:rFonts w:cs="Arial"/>
                <w:bCs/>
                <w:iCs/>
                <w:szCs w:val="22"/>
              </w:rPr>
              <w:t>VIC</w:t>
            </w:r>
          </w:p>
        </w:tc>
        <w:tc>
          <w:tcPr>
            <w:tcW w:w="2602" w:type="dxa"/>
          </w:tcPr>
          <w:p w14:paraId="3F8516B2" w14:textId="77777777" w:rsidR="00E107E1" w:rsidRPr="00261993" w:rsidRDefault="00E107E1" w:rsidP="007952E0">
            <w:pPr>
              <w:rPr>
                <w:rFonts w:cs="Arial"/>
                <w:bCs/>
                <w:iCs/>
                <w:szCs w:val="22"/>
              </w:rPr>
            </w:pPr>
            <w:r w:rsidRPr="00261993">
              <w:rPr>
                <w:rFonts w:cs="Arial"/>
                <w:bCs/>
                <w:iCs/>
                <w:szCs w:val="22"/>
              </w:rPr>
              <w:t>DirectLine</w:t>
            </w:r>
          </w:p>
        </w:tc>
        <w:tc>
          <w:tcPr>
            <w:tcW w:w="3160" w:type="dxa"/>
          </w:tcPr>
          <w:p w14:paraId="6FC49090" w14:textId="77777777" w:rsidR="00E107E1" w:rsidRPr="00261993" w:rsidRDefault="00E107E1" w:rsidP="007952E0">
            <w:pPr>
              <w:rPr>
                <w:rFonts w:cs="Arial"/>
                <w:bCs/>
                <w:iCs/>
                <w:szCs w:val="22"/>
              </w:rPr>
            </w:pPr>
            <w:r w:rsidRPr="00261993">
              <w:rPr>
                <w:rFonts w:cs="Arial"/>
                <w:bCs/>
                <w:iCs/>
                <w:szCs w:val="22"/>
              </w:rPr>
              <w:t>1800 888 236</w:t>
            </w:r>
          </w:p>
        </w:tc>
        <w:tc>
          <w:tcPr>
            <w:tcW w:w="2544" w:type="dxa"/>
          </w:tcPr>
          <w:p w14:paraId="62EAE5B6" w14:textId="77777777" w:rsidR="00E107E1" w:rsidRPr="00261993" w:rsidRDefault="00E107E1" w:rsidP="007952E0">
            <w:pPr>
              <w:rPr>
                <w:rFonts w:cs="Arial"/>
                <w:bCs/>
                <w:iCs/>
                <w:szCs w:val="22"/>
              </w:rPr>
            </w:pPr>
            <w:r w:rsidRPr="00261993">
              <w:rPr>
                <w:rFonts w:cs="Arial"/>
                <w:bCs/>
                <w:iCs/>
                <w:szCs w:val="22"/>
              </w:rPr>
              <w:t>24 hours, 7 days</w:t>
            </w:r>
          </w:p>
        </w:tc>
      </w:tr>
      <w:tr w:rsidR="00E107E1" w:rsidRPr="00261993" w14:paraId="10B4DE84" w14:textId="77777777" w:rsidTr="00C815FF">
        <w:tc>
          <w:tcPr>
            <w:tcW w:w="754" w:type="dxa"/>
          </w:tcPr>
          <w:p w14:paraId="61DCEAA2" w14:textId="77777777" w:rsidR="00E107E1" w:rsidRPr="00261993" w:rsidRDefault="00E107E1" w:rsidP="007952E0">
            <w:pPr>
              <w:rPr>
                <w:rFonts w:cs="Arial"/>
                <w:bCs/>
                <w:iCs/>
                <w:szCs w:val="22"/>
              </w:rPr>
            </w:pPr>
            <w:r w:rsidRPr="00261993">
              <w:rPr>
                <w:rFonts w:cs="Arial"/>
                <w:bCs/>
                <w:iCs/>
                <w:szCs w:val="22"/>
              </w:rPr>
              <w:lastRenderedPageBreak/>
              <w:t>VIC</w:t>
            </w:r>
          </w:p>
        </w:tc>
        <w:tc>
          <w:tcPr>
            <w:tcW w:w="2602" w:type="dxa"/>
          </w:tcPr>
          <w:p w14:paraId="73223F4F" w14:textId="77777777" w:rsidR="00E107E1" w:rsidRPr="00261993" w:rsidRDefault="00E107E1" w:rsidP="007952E0">
            <w:pPr>
              <w:rPr>
                <w:rFonts w:cs="Arial"/>
                <w:bCs/>
                <w:iCs/>
                <w:szCs w:val="22"/>
              </w:rPr>
            </w:pPr>
            <w:r w:rsidRPr="00261993">
              <w:rPr>
                <w:rFonts w:cs="Arial"/>
                <w:bCs/>
                <w:iCs/>
                <w:szCs w:val="22"/>
              </w:rPr>
              <w:t>Pharmacotherapy advocacy, mediation and support (PAMS) service</w:t>
            </w:r>
          </w:p>
        </w:tc>
        <w:tc>
          <w:tcPr>
            <w:tcW w:w="3160" w:type="dxa"/>
          </w:tcPr>
          <w:p w14:paraId="03E3C093" w14:textId="77777777" w:rsidR="00E107E1" w:rsidRPr="00261993" w:rsidRDefault="00E107E1" w:rsidP="007952E0">
            <w:pPr>
              <w:rPr>
                <w:rFonts w:cs="Arial"/>
                <w:bCs/>
                <w:iCs/>
                <w:szCs w:val="22"/>
              </w:rPr>
            </w:pPr>
            <w:r w:rsidRPr="00261993">
              <w:rPr>
                <w:rFonts w:cs="Arial"/>
                <w:bCs/>
                <w:iCs/>
                <w:szCs w:val="22"/>
              </w:rPr>
              <w:t>1800 443 844</w:t>
            </w:r>
          </w:p>
        </w:tc>
        <w:tc>
          <w:tcPr>
            <w:tcW w:w="2544" w:type="dxa"/>
          </w:tcPr>
          <w:p w14:paraId="535F7914" w14:textId="77777777" w:rsidR="00E107E1" w:rsidRPr="00261993" w:rsidRDefault="00E107E1" w:rsidP="007952E0">
            <w:pPr>
              <w:rPr>
                <w:rFonts w:cs="Arial"/>
                <w:bCs/>
                <w:iCs/>
                <w:szCs w:val="22"/>
              </w:rPr>
            </w:pPr>
            <w:r w:rsidRPr="00261993">
              <w:rPr>
                <w:rFonts w:cs="Arial"/>
                <w:bCs/>
                <w:iCs/>
                <w:szCs w:val="22"/>
              </w:rPr>
              <w:t>-</w:t>
            </w:r>
          </w:p>
        </w:tc>
      </w:tr>
      <w:tr w:rsidR="00E107E1" w:rsidRPr="00261993" w14:paraId="7CEFD482" w14:textId="77777777" w:rsidTr="00C815FF">
        <w:tc>
          <w:tcPr>
            <w:tcW w:w="754" w:type="dxa"/>
          </w:tcPr>
          <w:p w14:paraId="05C93729" w14:textId="77777777" w:rsidR="00E107E1" w:rsidRPr="00261993" w:rsidRDefault="00E107E1" w:rsidP="007952E0">
            <w:pPr>
              <w:rPr>
                <w:rFonts w:cs="Arial"/>
                <w:bCs/>
                <w:iCs/>
                <w:szCs w:val="22"/>
              </w:rPr>
            </w:pPr>
            <w:r w:rsidRPr="00261993">
              <w:rPr>
                <w:rFonts w:cs="Arial"/>
                <w:bCs/>
                <w:iCs/>
                <w:szCs w:val="22"/>
              </w:rPr>
              <w:t>VIC</w:t>
            </w:r>
          </w:p>
        </w:tc>
        <w:tc>
          <w:tcPr>
            <w:tcW w:w="2602" w:type="dxa"/>
          </w:tcPr>
          <w:p w14:paraId="1355E522" w14:textId="77777777" w:rsidR="00E107E1" w:rsidRPr="00261993" w:rsidRDefault="00E107E1" w:rsidP="007952E0">
            <w:pPr>
              <w:rPr>
                <w:rFonts w:cs="Arial"/>
                <w:bCs/>
                <w:iCs/>
                <w:szCs w:val="22"/>
              </w:rPr>
            </w:pPr>
            <w:r w:rsidRPr="00261993">
              <w:rPr>
                <w:rFonts w:cs="Arial"/>
                <w:bCs/>
                <w:iCs/>
                <w:szCs w:val="22"/>
              </w:rPr>
              <w:t>Victorian Opioid Pharmacotherapy Program</w:t>
            </w:r>
          </w:p>
        </w:tc>
        <w:tc>
          <w:tcPr>
            <w:tcW w:w="3160" w:type="dxa"/>
          </w:tcPr>
          <w:p w14:paraId="6143F688" w14:textId="77777777" w:rsidR="00E107E1" w:rsidRPr="00261993" w:rsidRDefault="00E107E1" w:rsidP="007952E0">
            <w:pPr>
              <w:rPr>
                <w:rFonts w:cs="Arial"/>
                <w:bCs/>
                <w:iCs/>
                <w:szCs w:val="22"/>
              </w:rPr>
            </w:pPr>
            <w:hyperlink r:id="rId35" w:history="1">
              <w:r w:rsidRPr="00261993">
                <w:rPr>
                  <w:rStyle w:val="Hyperlink"/>
                  <w:rFonts w:cs="Arial"/>
                  <w:bCs/>
                  <w:iCs/>
                  <w:szCs w:val="22"/>
                </w:rPr>
                <w:t>pharmacotherapy@health.vic.gov.au</w:t>
              </w:r>
            </w:hyperlink>
            <w:r w:rsidRPr="00261993">
              <w:rPr>
                <w:rFonts w:cs="Arial"/>
                <w:bCs/>
                <w:iCs/>
                <w:szCs w:val="22"/>
              </w:rPr>
              <w:t xml:space="preserve"> </w:t>
            </w:r>
          </w:p>
        </w:tc>
        <w:tc>
          <w:tcPr>
            <w:tcW w:w="2544" w:type="dxa"/>
          </w:tcPr>
          <w:p w14:paraId="0755AD8E" w14:textId="77777777" w:rsidR="00E107E1" w:rsidRPr="00261993" w:rsidRDefault="00E107E1" w:rsidP="007952E0">
            <w:pPr>
              <w:rPr>
                <w:rFonts w:cs="Arial"/>
                <w:bCs/>
                <w:iCs/>
                <w:szCs w:val="22"/>
              </w:rPr>
            </w:pPr>
            <w:r w:rsidRPr="00261993">
              <w:rPr>
                <w:rFonts w:cs="Arial"/>
                <w:bCs/>
                <w:iCs/>
                <w:szCs w:val="22"/>
              </w:rPr>
              <w:t>-</w:t>
            </w:r>
          </w:p>
        </w:tc>
      </w:tr>
    </w:tbl>
    <w:p w14:paraId="36B492D1" w14:textId="77777777" w:rsidR="00E52A52" w:rsidRPr="00261993" w:rsidRDefault="00E52A52" w:rsidP="00137C0D">
      <w:pPr>
        <w:jc w:val="both"/>
        <w:rPr>
          <w:rFonts w:cs="Arial"/>
          <w:bCs/>
          <w:iCs/>
          <w:szCs w:val="22"/>
        </w:rPr>
      </w:pPr>
    </w:p>
    <w:sectPr w:rsidR="00E52A52" w:rsidRPr="00261993" w:rsidSect="00B53987">
      <w:headerReference w:type="default" r:id="rId36"/>
      <w:footerReference w:type="default" r:id="rId37"/>
      <w:headerReference w:type="first" r:id="rId38"/>
      <w:footerReference w:type="first" r:id="rId3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5306" w14:textId="77777777" w:rsidR="005025DF" w:rsidRDefault="005025DF" w:rsidP="006B56BB">
      <w:r>
        <w:separator/>
      </w:r>
    </w:p>
    <w:p w14:paraId="608BD050" w14:textId="77777777" w:rsidR="005025DF" w:rsidRDefault="005025DF"/>
  </w:endnote>
  <w:endnote w:type="continuationSeparator" w:id="0">
    <w:p w14:paraId="5D9F4BED" w14:textId="77777777" w:rsidR="005025DF" w:rsidRDefault="005025DF" w:rsidP="006B56BB">
      <w:r>
        <w:continuationSeparator/>
      </w:r>
    </w:p>
    <w:p w14:paraId="4330B969" w14:textId="77777777" w:rsidR="005025DF" w:rsidRDefault="005025DF"/>
  </w:endnote>
  <w:endnote w:type="continuationNotice" w:id="1">
    <w:p w14:paraId="727223C3" w14:textId="77777777" w:rsidR="005025DF" w:rsidRDefault="00502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BBD4" w14:textId="4D65E8FD" w:rsidR="00B53987" w:rsidRDefault="002E5785" w:rsidP="002E5785">
    <w:pPr>
      <w:pStyle w:val="Footer"/>
    </w:pPr>
    <w:r>
      <w:t xml:space="preserve">ODT Medicines – frequently asked questions – </w:t>
    </w:r>
    <w:r w:rsidR="00F331EC">
      <w:t xml:space="preserve">July </w:t>
    </w:r>
    <w:r w:rsidR="007C2326">
      <w:t>202</w:t>
    </w:r>
    <w:r w:rsidR="00765270">
      <w:t>5</w:t>
    </w:r>
    <w:sdt>
      <w:sdtPr>
        <w:id w:val="-262601599"/>
        <w:docPartObj>
          <w:docPartGallery w:val="Page Numbers (Bottom of Page)"/>
          <w:docPartUnique/>
        </w:docPartObj>
      </w:sdtPr>
      <w:sdtContent>
        <w:r>
          <w:tab/>
        </w:r>
        <w:r w:rsidRPr="003D033A">
          <w:fldChar w:fldCharType="begin"/>
        </w:r>
        <w:r w:rsidRPr="003D033A">
          <w:instrText xml:space="preserve"> PAGE   \* MERGEFORMAT </w:instrText>
        </w:r>
        <w:r w:rsidRPr="003D033A">
          <w:fldChar w:fldCharType="separate"/>
        </w:r>
        <w:r>
          <w:t>1</w:t>
        </w:r>
        <w:r w:rsidRPr="003D033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8173" w14:textId="49C0F5D7" w:rsidR="00B53987" w:rsidRDefault="00570B19" w:rsidP="00B53987">
    <w:pPr>
      <w:pStyle w:val="Footer"/>
    </w:pPr>
    <w:r>
      <w:t xml:space="preserve">ODT </w:t>
    </w:r>
    <w:r w:rsidR="00471893">
      <w:t>M</w:t>
    </w:r>
    <w:r>
      <w:t>edicines</w:t>
    </w:r>
    <w:r w:rsidR="000B5E15">
      <w:t xml:space="preserve"> </w:t>
    </w:r>
    <w:r w:rsidR="002E5785">
      <w:t>–</w:t>
    </w:r>
    <w:r w:rsidR="000B5E15">
      <w:t xml:space="preserve"> </w:t>
    </w:r>
    <w:r w:rsidR="002E5785">
      <w:t>frequently asked questions</w:t>
    </w:r>
    <w:r w:rsidR="000B5E15">
      <w:t xml:space="preserve"> –</w:t>
    </w:r>
    <w:r w:rsidR="00EB3F84">
      <w:t xml:space="preserve"> </w:t>
    </w:r>
    <w:r w:rsidR="00AF47A1">
      <w:t xml:space="preserve">July </w:t>
    </w:r>
    <w:r w:rsidR="00EB3F84">
      <w:t>202</w:t>
    </w:r>
    <w:r w:rsidR="00727743">
      <w:t>5</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C077" w14:textId="77777777" w:rsidR="005025DF" w:rsidRDefault="005025DF" w:rsidP="00597A46">
      <w:pPr>
        <w:spacing w:before="80" w:after="40"/>
      </w:pPr>
      <w:r>
        <w:separator/>
      </w:r>
    </w:p>
  </w:footnote>
  <w:footnote w:type="continuationSeparator" w:id="0">
    <w:p w14:paraId="55AB3147" w14:textId="77777777" w:rsidR="005025DF" w:rsidRDefault="005025DF" w:rsidP="006B56BB">
      <w:r>
        <w:continuationSeparator/>
      </w:r>
    </w:p>
    <w:p w14:paraId="238E532D" w14:textId="77777777" w:rsidR="005025DF" w:rsidRDefault="005025DF"/>
  </w:footnote>
  <w:footnote w:type="continuationNotice" w:id="1">
    <w:p w14:paraId="41DFE79B" w14:textId="77777777" w:rsidR="005025DF" w:rsidRDefault="005025DF"/>
  </w:footnote>
  <w:footnote w:id="2">
    <w:p w14:paraId="139DEA5A" w14:textId="77777777" w:rsidR="00E476FF" w:rsidRPr="00BA42D4" w:rsidRDefault="00E476FF" w:rsidP="00E476FF">
      <w:pPr>
        <w:pStyle w:val="FootnoteText"/>
      </w:pPr>
      <w:r>
        <w:rPr>
          <w:rStyle w:val="FootnoteReference"/>
        </w:rPr>
        <w:footnoteRef/>
      </w:r>
      <w:r>
        <w:t xml:space="preserve"> </w:t>
      </w:r>
      <w:r w:rsidRPr="0038686E">
        <w:rPr>
          <w:rFonts w:cs="Arial"/>
          <w:sz w:val="18"/>
          <w:szCs w:val="18"/>
        </w:rPr>
        <w:t xml:space="preserve">National guidelines for Medication-Assisted Treatment of Opioid Dependence 2014. Available at: </w:t>
      </w:r>
      <w:hyperlink r:id="rId1" w:history="1">
        <w:r w:rsidRPr="0038686E">
          <w:rPr>
            <w:rStyle w:val="Hyperlink"/>
            <w:rFonts w:cs="Arial"/>
            <w:sz w:val="18"/>
            <w:szCs w:val="18"/>
          </w:rPr>
          <w:t>www.health.gov.au/resources/publications/national-guidelines-for-medication-assisted-treatment-of-opioid-dependence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02D7" w14:textId="78EBE206"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D826" w14:textId="59A80EAC" w:rsidR="00B53987" w:rsidRDefault="00DE0EA8">
    <w:pPr>
      <w:pStyle w:val="Header"/>
    </w:pPr>
    <w:r>
      <w:rPr>
        <w:noProof/>
        <w:lang w:eastAsia="en-AU"/>
      </w:rPr>
      <w:drawing>
        <wp:inline distT="0" distB="0" distL="0" distR="0" wp14:anchorId="3294DF4D" wp14:editId="14474FBD">
          <wp:extent cx="5756803" cy="941705"/>
          <wp:effectExtent l="0" t="0" r="0" b="0"/>
          <wp:docPr id="539751243" name="Picture 539751243"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D459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72342"/>
    <w:multiLevelType w:val="hybridMultilevel"/>
    <w:tmpl w:val="82FA197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A3223E"/>
    <w:multiLevelType w:val="hybridMultilevel"/>
    <w:tmpl w:val="3146A490"/>
    <w:lvl w:ilvl="0" w:tplc="FFFFFFFF">
      <w:start w:val="2"/>
      <w:numFmt w:val="decimal"/>
      <w:lvlText w:val="%1"/>
      <w:lvlJc w:val="left"/>
      <w:pPr>
        <w:ind w:left="708" w:hanging="360"/>
      </w:pPr>
      <w:rPr>
        <w:rFonts w:hint="default"/>
      </w:rPr>
    </w:lvl>
    <w:lvl w:ilvl="1" w:tplc="FFFFFFFF" w:tentative="1">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4" w15:restartNumberingAfterBreak="0">
    <w:nsid w:val="12E0403F"/>
    <w:multiLevelType w:val="hybridMultilevel"/>
    <w:tmpl w:val="C80611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F03B01"/>
    <w:multiLevelType w:val="hybridMultilevel"/>
    <w:tmpl w:val="3146A490"/>
    <w:lvl w:ilvl="0" w:tplc="FFFFFFFF">
      <w:start w:val="2"/>
      <w:numFmt w:val="decimal"/>
      <w:lvlText w:val="%1"/>
      <w:lvlJc w:val="left"/>
      <w:pPr>
        <w:ind w:left="708" w:hanging="360"/>
      </w:pPr>
      <w:rPr>
        <w:rFonts w:hint="default"/>
      </w:rPr>
    </w:lvl>
    <w:lvl w:ilvl="1" w:tplc="FFFFFFFF" w:tentative="1">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6" w15:restartNumberingAfterBreak="0">
    <w:nsid w:val="191500B6"/>
    <w:multiLevelType w:val="hybridMultilevel"/>
    <w:tmpl w:val="F3E07C52"/>
    <w:lvl w:ilvl="0" w:tplc="17F436FC">
      <w:numFmt w:val="bullet"/>
      <w:lvlText w:val="-"/>
      <w:lvlJc w:val="left"/>
      <w:pPr>
        <w:ind w:left="720" w:hanging="360"/>
      </w:pPr>
      <w:rPr>
        <w:rFonts w:ascii="Arial" w:eastAsia="Times New Roman" w:hAnsi="Arial" w:cs="Arial" w:hint="default"/>
        <w:color w:val="2222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A4BD3"/>
    <w:multiLevelType w:val="hybridMultilevel"/>
    <w:tmpl w:val="E0F232B2"/>
    <w:lvl w:ilvl="0" w:tplc="406A8CA6">
      <w:start w:val="1"/>
      <w:numFmt w:val="decimal"/>
      <w:lvlText w:val="%1."/>
      <w:lvlJc w:val="left"/>
      <w:pPr>
        <w:ind w:left="720" w:hanging="360"/>
      </w:pPr>
      <w:rPr>
        <w:rFonts w:ascii="Arial" w:eastAsia="Times New Roman" w:hAnsi="Arial" w:cs="Times New Roman"/>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E6C3B69"/>
    <w:multiLevelType w:val="hybridMultilevel"/>
    <w:tmpl w:val="3146A490"/>
    <w:lvl w:ilvl="0" w:tplc="8F06562C">
      <w:start w:val="2"/>
      <w:numFmt w:val="decimal"/>
      <w:lvlText w:val="%1"/>
      <w:lvlJc w:val="left"/>
      <w:pPr>
        <w:ind w:left="708" w:hanging="360"/>
      </w:pPr>
      <w:rPr>
        <w:rFonts w:hint="default"/>
      </w:rPr>
    </w:lvl>
    <w:lvl w:ilvl="1" w:tplc="0C090019" w:tentative="1">
      <w:start w:val="1"/>
      <w:numFmt w:val="lowerLetter"/>
      <w:lvlText w:val="%2."/>
      <w:lvlJc w:val="left"/>
      <w:pPr>
        <w:ind w:left="1428" w:hanging="360"/>
      </w:pPr>
    </w:lvl>
    <w:lvl w:ilvl="2" w:tplc="0C09001B" w:tentative="1">
      <w:start w:val="1"/>
      <w:numFmt w:val="lowerRoman"/>
      <w:lvlText w:val="%3."/>
      <w:lvlJc w:val="right"/>
      <w:pPr>
        <w:ind w:left="2148" w:hanging="180"/>
      </w:pPr>
    </w:lvl>
    <w:lvl w:ilvl="3" w:tplc="0C09000F" w:tentative="1">
      <w:start w:val="1"/>
      <w:numFmt w:val="decimal"/>
      <w:lvlText w:val="%4."/>
      <w:lvlJc w:val="left"/>
      <w:pPr>
        <w:ind w:left="2868" w:hanging="360"/>
      </w:pPr>
    </w:lvl>
    <w:lvl w:ilvl="4" w:tplc="0C090019" w:tentative="1">
      <w:start w:val="1"/>
      <w:numFmt w:val="lowerLetter"/>
      <w:lvlText w:val="%5."/>
      <w:lvlJc w:val="left"/>
      <w:pPr>
        <w:ind w:left="3588" w:hanging="360"/>
      </w:pPr>
    </w:lvl>
    <w:lvl w:ilvl="5" w:tplc="0C09001B" w:tentative="1">
      <w:start w:val="1"/>
      <w:numFmt w:val="lowerRoman"/>
      <w:lvlText w:val="%6."/>
      <w:lvlJc w:val="right"/>
      <w:pPr>
        <w:ind w:left="4308" w:hanging="180"/>
      </w:pPr>
    </w:lvl>
    <w:lvl w:ilvl="6" w:tplc="0C09000F" w:tentative="1">
      <w:start w:val="1"/>
      <w:numFmt w:val="decimal"/>
      <w:lvlText w:val="%7."/>
      <w:lvlJc w:val="left"/>
      <w:pPr>
        <w:ind w:left="5028" w:hanging="360"/>
      </w:pPr>
    </w:lvl>
    <w:lvl w:ilvl="7" w:tplc="0C090019" w:tentative="1">
      <w:start w:val="1"/>
      <w:numFmt w:val="lowerLetter"/>
      <w:lvlText w:val="%8."/>
      <w:lvlJc w:val="left"/>
      <w:pPr>
        <w:ind w:left="5748" w:hanging="360"/>
      </w:pPr>
    </w:lvl>
    <w:lvl w:ilvl="8" w:tplc="0C09001B" w:tentative="1">
      <w:start w:val="1"/>
      <w:numFmt w:val="lowerRoman"/>
      <w:lvlText w:val="%9."/>
      <w:lvlJc w:val="right"/>
      <w:pPr>
        <w:ind w:left="6468" w:hanging="180"/>
      </w:pPr>
    </w:lvl>
  </w:abstractNum>
  <w:abstractNum w:abstractNumId="9" w15:restartNumberingAfterBreak="0">
    <w:nsid w:val="23693A7A"/>
    <w:multiLevelType w:val="multilevel"/>
    <w:tmpl w:val="BDC609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160C32"/>
    <w:multiLevelType w:val="hybridMultilevel"/>
    <w:tmpl w:val="3E34A45C"/>
    <w:lvl w:ilvl="0" w:tplc="0C09000B">
      <w:start w:val="1"/>
      <w:numFmt w:val="bullet"/>
      <w:lvlText w:val=""/>
      <w:lvlJc w:val="left"/>
      <w:pPr>
        <w:ind w:left="502" w:hanging="360"/>
      </w:pPr>
      <w:rPr>
        <w:rFonts w:ascii="Wingdings" w:hAnsi="Wingdings"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66740B7"/>
    <w:multiLevelType w:val="multilevel"/>
    <w:tmpl w:val="BDC609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D6025B"/>
    <w:multiLevelType w:val="hybridMultilevel"/>
    <w:tmpl w:val="3B4424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B2A0141"/>
    <w:multiLevelType w:val="hybridMultilevel"/>
    <w:tmpl w:val="806C4A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B8740CC"/>
    <w:multiLevelType w:val="multilevel"/>
    <w:tmpl w:val="430ED2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47C376F"/>
    <w:multiLevelType w:val="multilevel"/>
    <w:tmpl w:val="C3B8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043474"/>
    <w:multiLevelType w:val="hybridMultilevel"/>
    <w:tmpl w:val="09B485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26038913">
    <w:abstractNumId w:val="11"/>
  </w:num>
  <w:num w:numId="2" w16cid:durableId="99376523">
    <w:abstractNumId w:val="20"/>
  </w:num>
  <w:num w:numId="3" w16cid:durableId="1145705411">
    <w:abstractNumId w:val="16"/>
  </w:num>
  <w:num w:numId="4" w16cid:durableId="811753778">
    <w:abstractNumId w:val="18"/>
  </w:num>
  <w:num w:numId="5" w16cid:durableId="680863157">
    <w:abstractNumId w:val="2"/>
  </w:num>
  <w:num w:numId="6" w16cid:durableId="1005085700">
    <w:abstractNumId w:val="4"/>
  </w:num>
  <w:num w:numId="7" w16cid:durableId="1233662756">
    <w:abstractNumId w:val="10"/>
  </w:num>
  <w:num w:numId="8" w16cid:durableId="122431139">
    <w:abstractNumId w:val="19"/>
  </w:num>
  <w:num w:numId="9" w16cid:durableId="2066103338">
    <w:abstractNumId w:val="9"/>
  </w:num>
  <w:num w:numId="10" w16cid:durableId="117341039">
    <w:abstractNumId w:val="12"/>
  </w:num>
  <w:num w:numId="11" w16cid:durableId="940995791">
    <w:abstractNumId w:val="8"/>
  </w:num>
  <w:num w:numId="12" w16cid:durableId="1528908198">
    <w:abstractNumId w:val="5"/>
  </w:num>
  <w:num w:numId="13" w16cid:durableId="1019545975">
    <w:abstractNumId w:val="3"/>
  </w:num>
  <w:num w:numId="14" w16cid:durableId="80106707">
    <w:abstractNumId w:val="14"/>
  </w:num>
  <w:num w:numId="15" w16cid:durableId="976566663">
    <w:abstractNumId w:val="13"/>
  </w:num>
  <w:num w:numId="16" w16cid:durableId="1768427559">
    <w:abstractNumId w:val="6"/>
  </w:num>
  <w:num w:numId="17" w16cid:durableId="1325668193">
    <w:abstractNumId w:val="14"/>
  </w:num>
  <w:num w:numId="18" w16cid:durableId="562255899">
    <w:abstractNumId w:val="0"/>
  </w:num>
  <w:num w:numId="19" w16cid:durableId="1917784058">
    <w:abstractNumId w:val="15"/>
  </w:num>
  <w:num w:numId="20" w16cid:durableId="1946956155">
    <w:abstractNumId w:val="7"/>
  </w:num>
  <w:num w:numId="21" w16cid:durableId="2075004064">
    <w:abstractNumId w:val="17"/>
  </w:num>
  <w:num w:numId="22" w16cid:durableId="765539318">
    <w:abstractNumId w:val="0"/>
  </w:num>
  <w:num w:numId="23" w16cid:durableId="2067793843">
    <w:abstractNumId w:val="0"/>
  </w:num>
  <w:num w:numId="24" w16cid:durableId="152320534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61"/>
    <w:rsid w:val="00001024"/>
    <w:rsid w:val="00002761"/>
    <w:rsid w:val="00003743"/>
    <w:rsid w:val="00004748"/>
    <w:rsid w:val="000047B4"/>
    <w:rsid w:val="00004AE5"/>
    <w:rsid w:val="00004BE3"/>
    <w:rsid w:val="00005712"/>
    <w:rsid w:val="0000624D"/>
    <w:rsid w:val="00007DCF"/>
    <w:rsid w:val="00007FD8"/>
    <w:rsid w:val="000117F8"/>
    <w:rsid w:val="0001460F"/>
    <w:rsid w:val="000154BB"/>
    <w:rsid w:val="00020356"/>
    <w:rsid w:val="00022629"/>
    <w:rsid w:val="00022AC2"/>
    <w:rsid w:val="00022C94"/>
    <w:rsid w:val="00023795"/>
    <w:rsid w:val="00026139"/>
    <w:rsid w:val="00027601"/>
    <w:rsid w:val="000310C5"/>
    <w:rsid w:val="000311FD"/>
    <w:rsid w:val="00032062"/>
    <w:rsid w:val="00033321"/>
    <w:rsid w:val="000338E5"/>
    <w:rsid w:val="00033AC2"/>
    <w:rsid w:val="00033ECC"/>
    <w:rsid w:val="0003422F"/>
    <w:rsid w:val="00035D84"/>
    <w:rsid w:val="000367EA"/>
    <w:rsid w:val="000413A2"/>
    <w:rsid w:val="000428B3"/>
    <w:rsid w:val="00042A01"/>
    <w:rsid w:val="00043005"/>
    <w:rsid w:val="000432E9"/>
    <w:rsid w:val="00043DC0"/>
    <w:rsid w:val="00046FF0"/>
    <w:rsid w:val="00050176"/>
    <w:rsid w:val="00050342"/>
    <w:rsid w:val="00050990"/>
    <w:rsid w:val="00051B02"/>
    <w:rsid w:val="00052963"/>
    <w:rsid w:val="00054837"/>
    <w:rsid w:val="000565F8"/>
    <w:rsid w:val="00057F98"/>
    <w:rsid w:val="00060307"/>
    <w:rsid w:val="000604A5"/>
    <w:rsid w:val="000621B8"/>
    <w:rsid w:val="00067456"/>
    <w:rsid w:val="0006774D"/>
    <w:rsid w:val="000709D0"/>
    <w:rsid w:val="000714DC"/>
    <w:rsid w:val="00071506"/>
    <w:rsid w:val="0007154F"/>
    <w:rsid w:val="00073AEA"/>
    <w:rsid w:val="00074160"/>
    <w:rsid w:val="00075030"/>
    <w:rsid w:val="00081AB1"/>
    <w:rsid w:val="0008235C"/>
    <w:rsid w:val="000860D4"/>
    <w:rsid w:val="000863FB"/>
    <w:rsid w:val="000901F6"/>
    <w:rsid w:val="00090316"/>
    <w:rsid w:val="00093443"/>
    <w:rsid w:val="00093981"/>
    <w:rsid w:val="000961B0"/>
    <w:rsid w:val="00097974"/>
    <w:rsid w:val="00097D49"/>
    <w:rsid w:val="000A1A8B"/>
    <w:rsid w:val="000A3182"/>
    <w:rsid w:val="000A399F"/>
    <w:rsid w:val="000A3F20"/>
    <w:rsid w:val="000A4CF0"/>
    <w:rsid w:val="000A686D"/>
    <w:rsid w:val="000A6AFF"/>
    <w:rsid w:val="000B0361"/>
    <w:rsid w:val="000B067A"/>
    <w:rsid w:val="000B1540"/>
    <w:rsid w:val="000B1E53"/>
    <w:rsid w:val="000B33FD"/>
    <w:rsid w:val="000B395D"/>
    <w:rsid w:val="000B45F7"/>
    <w:rsid w:val="000B4ABA"/>
    <w:rsid w:val="000B5E15"/>
    <w:rsid w:val="000B60EC"/>
    <w:rsid w:val="000B6463"/>
    <w:rsid w:val="000B7E5B"/>
    <w:rsid w:val="000B7F01"/>
    <w:rsid w:val="000C4B16"/>
    <w:rsid w:val="000C50C3"/>
    <w:rsid w:val="000C56FA"/>
    <w:rsid w:val="000C5E14"/>
    <w:rsid w:val="000C730C"/>
    <w:rsid w:val="000D21F6"/>
    <w:rsid w:val="000D4500"/>
    <w:rsid w:val="000D7AEA"/>
    <w:rsid w:val="000E1463"/>
    <w:rsid w:val="000E1BD6"/>
    <w:rsid w:val="000E22C2"/>
    <w:rsid w:val="000E2C66"/>
    <w:rsid w:val="000E47E3"/>
    <w:rsid w:val="000E5E28"/>
    <w:rsid w:val="000E65D5"/>
    <w:rsid w:val="000E732B"/>
    <w:rsid w:val="000F0A88"/>
    <w:rsid w:val="000F123C"/>
    <w:rsid w:val="000F2FED"/>
    <w:rsid w:val="000F65AB"/>
    <w:rsid w:val="00100774"/>
    <w:rsid w:val="00101A33"/>
    <w:rsid w:val="00101F20"/>
    <w:rsid w:val="00103380"/>
    <w:rsid w:val="00105E98"/>
    <w:rsid w:val="0010616D"/>
    <w:rsid w:val="00110478"/>
    <w:rsid w:val="0011401D"/>
    <w:rsid w:val="0011711B"/>
    <w:rsid w:val="001174A2"/>
    <w:rsid w:val="0011785E"/>
    <w:rsid w:val="00117F8A"/>
    <w:rsid w:val="00120FA8"/>
    <w:rsid w:val="00121B9B"/>
    <w:rsid w:val="00122ADC"/>
    <w:rsid w:val="00126EB8"/>
    <w:rsid w:val="00126F1D"/>
    <w:rsid w:val="00130F59"/>
    <w:rsid w:val="00133156"/>
    <w:rsid w:val="00133625"/>
    <w:rsid w:val="00133EC0"/>
    <w:rsid w:val="0013436A"/>
    <w:rsid w:val="00137C0D"/>
    <w:rsid w:val="00141CE5"/>
    <w:rsid w:val="00141F58"/>
    <w:rsid w:val="00144908"/>
    <w:rsid w:val="001467E6"/>
    <w:rsid w:val="00146E97"/>
    <w:rsid w:val="00152B2A"/>
    <w:rsid w:val="0015311E"/>
    <w:rsid w:val="0015491B"/>
    <w:rsid w:val="00156D96"/>
    <w:rsid w:val="001571C7"/>
    <w:rsid w:val="00157F1E"/>
    <w:rsid w:val="001601E0"/>
    <w:rsid w:val="00160F6F"/>
    <w:rsid w:val="00161094"/>
    <w:rsid w:val="00161B74"/>
    <w:rsid w:val="00162897"/>
    <w:rsid w:val="00163AE9"/>
    <w:rsid w:val="00164CDE"/>
    <w:rsid w:val="00165658"/>
    <w:rsid w:val="00165C73"/>
    <w:rsid w:val="001660CF"/>
    <w:rsid w:val="00167C30"/>
    <w:rsid w:val="00170318"/>
    <w:rsid w:val="001762C6"/>
    <w:rsid w:val="0017665C"/>
    <w:rsid w:val="001766B5"/>
    <w:rsid w:val="001773D0"/>
    <w:rsid w:val="00177AD2"/>
    <w:rsid w:val="00177B79"/>
    <w:rsid w:val="00177DD2"/>
    <w:rsid w:val="001815A8"/>
    <w:rsid w:val="00182AF4"/>
    <w:rsid w:val="00182DB6"/>
    <w:rsid w:val="001839E3"/>
    <w:rsid w:val="001840FA"/>
    <w:rsid w:val="00190079"/>
    <w:rsid w:val="001959B9"/>
    <w:rsid w:val="0019622E"/>
    <w:rsid w:val="001966A7"/>
    <w:rsid w:val="001969C2"/>
    <w:rsid w:val="001975BA"/>
    <w:rsid w:val="00197AC6"/>
    <w:rsid w:val="00197BCB"/>
    <w:rsid w:val="00197CCF"/>
    <w:rsid w:val="001A00E1"/>
    <w:rsid w:val="001A228C"/>
    <w:rsid w:val="001A3780"/>
    <w:rsid w:val="001A3E5A"/>
    <w:rsid w:val="001A3FDA"/>
    <w:rsid w:val="001A4627"/>
    <w:rsid w:val="001A4979"/>
    <w:rsid w:val="001B15D3"/>
    <w:rsid w:val="001B3443"/>
    <w:rsid w:val="001B3C48"/>
    <w:rsid w:val="001B4DF4"/>
    <w:rsid w:val="001B5016"/>
    <w:rsid w:val="001B55C8"/>
    <w:rsid w:val="001B6371"/>
    <w:rsid w:val="001C01BE"/>
    <w:rsid w:val="001C0326"/>
    <w:rsid w:val="001C192F"/>
    <w:rsid w:val="001C1DB9"/>
    <w:rsid w:val="001C2B8B"/>
    <w:rsid w:val="001C3C42"/>
    <w:rsid w:val="001C5594"/>
    <w:rsid w:val="001C7EF2"/>
    <w:rsid w:val="001D0E56"/>
    <w:rsid w:val="001D19DA"/>
    <w:rsid w:val="001D5358"/>
    <w:rsid w:val="001D66D0"/>
    <w:rsid w:val="001D7869"/>
    <w:rsid w:val="001E2BD4"/>
    <w:rsid w:val="001E359B"/>
    <w:rsid w:val="001E716F"/>
    <w:rsid w:val="001F02D6"/>
    <w:rsid w:val="001F154E"/>
    <w:rsid w:val="001F1AF8"/>
    <w:rsid w:val="001F1B38"/>
    <w:rsid w:val="001F4698"/>
    <w:rsid w:val="001F5CB6"/>
    <w:rsid w:val="001F5DE7"/>
    <w:rsid w:val="001F61AD"/>
    <w:rsid w:val="001F64F9"/>
    <w:rsid w:val="002026CD"/>
    <w:rsid w:val="002033FC"/>
    <w:rsid w:val="002034BF"/>
    <w:rsid w:val="00204356"/>
    <w:rsid w:val="002044BB"/>
    <w:rsid w:val="00207F0C"/>
    <w:rsid w:val="00210B09"/>
    <w:rsid w:val="00210C9E"/>
    <w:rsid w:val="00211840"/>
    <w:rsid w:val="00212EC5"/>
    <w:rsid w:val="0021717C"/>
    <w:rsid w:val="00220C2E"/>
    <w:rsid w:val="00220E5F"/>
    <w:rsid w:val="002212B5"/>
    <w:rsid w:val="00221FA3"/>
    <w:rsid w:val="00224F8D"/>
    <w:rsid w:val="00226668"/>
    <w:rsid w:val="00227F0E"/>
    <w:rsid w:val="00230517"/>
    <w:rsid w:val="00233809"/>
    <w:rsid w:val="00234FDB"/>
    <w:rsid w:val="0023742E"/>
    <w:rsid w:val="00240046"/>
    <w:rsid w:val="00240DD6"/>
    <w:rsid w:val="002418D0"/>
    <w:rsid w:val="00243F98"/>
    <w:rsid w:val="002455D4"/>
    <w:rsid w:val="00245C63"/>
    <w:rsid w:val="0024797F"/>
    <w:rsid w:val="002479EB"/>
    <w:rsid w:val="0025119E"/>
    <w:rsid w:val="00251269"/>
    <w:rsid w:val="00252C5B"/>
    <w:rsid w:val="0025351E"/>
    <w:rsid w:val="002535C0"/>
    <w:rsid w:val="0025404F"/>
    <w:rsid w:val="00254A8C"/>
    <w:rsid w:val="002579FE"/>
    <w:rsid w:val="00257EAF"/>
    <w:rsid w:val="00260726"/>
    <w:rsid w:val="002607C1"/>
    <w:rsid w:val="00261993"/>
    <w:rsid w:val="0026311C"/>
    <w:rsid w:val="00263C57"/>
    <w:rsid w:val="002645BE"/>
    <w:rsid w:val="002649F3"/>
    <w:rsid w:val="002658FD"/>
    <w:rsid w:val="00265A4D"/>
    <w:rsid w:val="0026668C"/>
    <w:rsid w:val="00266AC1"/>
    <w:rsid w:val="00267115"/>
    <w:rsid w:val="002700A2"/>
    <w:rsid w:val="002708BA"/>
    <w:rsid w:val="00271727"/>
    <w:rsid w:val="0027178C"/>
    <w:rsid w:val="002719FA"/>
    <w:rsid w:val="00272668"/>
    <w:rsid w:val="0027330B"/>
    <w:rsid w:val="0027527D"/>
    <w:rsid w:val="00275923"/>
    <w:rsid w:val="002803AD"/>
    <w:rsid w:val="00281713"/>
    <w:rsid w:val="00282052"/>
    <w:rsid w:val="00282AFC"/>
    <w:rsid w:val="00282E07"/>
    <w:rsid w:val="002831A3"/>
    <w:rsid w:val="00283AB7"/>
    <w:rsid w:val="0028519E"/>
    <w:rsid w:val="002856A5"/>
    <w:rsid w:val="0028606E"/>
    <w:rsid w:val="00286F2E"/>
    <w:rsid w:val="002872ED"/>
    <w:rsid w:val="0028793F"/>
    <w:rsid w:val="00287AB3"/>
    <w:rsid w:val="002905C2"/>
    <w:rsid w:val="002942BC"/>
    <w:rsid w:val="00295267"/>
    <w:rsid w:val="00295A87"/>
    <w:rsid w:val="00295AF2"/>
    <w:rsid w:val="00295C91"/>
    <w:rsid w:val="00297151"/>
    <w:rsid w:val="0029AFC4"/>
    <w:rsid w:val="002A2EDB"/>
    <w:rsid w:val="002A5FAA"/>
    <w:rsid w:val="002A64E7"/>
    <w:rsid w:val="002B0A6B"/>
    <w:rsid w:val="002B146E"/>
    <w:rsid w:val="002B20E6"/>
    <w:rsid w:val="002B22DB"/>
    <w:rsid w:val="002B3825"/>
    <w:rsid w:val="002B42A3"/>
    <w:rsid w:val="002B45B9"/>
    <w:rsid w:val="002B7672"/>
    <w:rsid w:val="002C0030"/>
    <w:rsid w:val="002C0CDD"/>
    <w:rsid w:val="002C2221"/>
    <w:rsid w:val="002C2461"/>
    <w:rsid w:val="002C2ADE"/>
    <w:rsid w:val="002C38C4"/>
    <w:rsid w:val="002C4CCF"/>
    <w:rsid w:val="002D002B"/>
    <w:rsid w:val="002D08C6"/>
    <w:rsid w:val="002D1F74"/>
    <w:rsid w:val="002D26AC"/>
    <w:rsid w:val="002D659A"/>
    <w:rsid w:val="002D69D6"/>
    <w:rsid w:val="002E0F14"/>
    <w:rsid w:val="002E13BF"/>
    <w:rsid w:val="002E1A1D"/>
    <w:rsid w:val="002E31AA"/>
    <w:rsid w:val="002E4081"/>
    <w:rsid w:val="002E5785"/>
    <w:rsid w:val="002E5B78"/>
    <w:rsid w:val="002F0BD8"/>
    <w:rsid w:val="002F32E4"/>
    <w:rsid w:val="002F3AE3"/>
    <w:rsid w:val="002F410B"/>
    <w:rsid w:val="0030025D"/>
    <w:rsid w:val="0030464B"/>
    <w:rsid w:val="0030786C"/>
    <w:rsid w:val="00316312"/>
    <w:rsid w:val="00316803"/>
    <w:rsid w:val="00316BC8"/>
    <w:rsid w:val="0031777E"/>
    <w:rsid w:val="00321EC9"/>
    <w:rsid w:val="003233DE"/>
    <w:rsid w:val="0032466B"/>
    <w:rsid w:val="003330EB"/>
    <w:rsid w:val="003356A6"/>
    <w:rsid w:val="003363F6"/>
    <w:rsid w:val="00336DBF"/>
    <w:rsid w:val="00337313"/>
    <w:rsid w:val="00341486"/>
    <w:rsid w:val="003415FD"/>
    <w:rsid w:val="00341B48"/>
    <w:rsid w:val="0034249D"/>
    <w:rsid w:val="003429F0"/>
    <w:rsid w:val="00343581"/>
    <w:rsid w:val="003453B2"/>
    <w:rsid w:val="00345A82"/>
    <w:rsid w:val="00347AB0"/>
    <w:rsid w:val="0035097A"/>
    <w:rsid w:val="00351483"/>
    <w:rsid w:val="00353084"/>
    <w:rsid w:val="003540A4"/>
    <w:rsid w:val="00355253"/>
    <w:rsid w:val="00356B77"/>
    <w:rsid w:val="00357BCC"/>
    <w:rsid w:val="00360E4E"/>
    <w:rsid w:val="00367251"/>
    <w:rsid w:val="003705EB"/>
    <w:rsid w:val="0037097E"/>
    <w:rsid w:val="00370AAA"/>
    <w:rsid w:val="003729E4"/>
    <w:rsid w:val="00375F77"/>
    <w:rsid w:val="00377B83"/>
    <w:rsid w:val="003812C2"/>
    <w:rsid w:val="00381BBE"/>
    <w:rsid w:val="00382903"/>
    <w:rsid w:val="0038403B"/>
    <w:rsid w:val="003843E1"/>
    <w:rsid w:val="003846FF"/>
    <w:rsid w:val="0038480F"/>
    <w:rsid w:val="003857D4"/>
    <w:rsid w:val="00385AD4"/>
    <w:rsid w:val="00387924"/>
    <w:rsid w:val="003914FB"/>
    <w:rsid w:val="00393393"/>
    <w:rsid w:val="00393552"/>
    <w:rsid w:val="0039384D"/>
    <w:rsid w:val="00393CC8"/>
    <w:rsid w:val="00395971"/>
    <w:rsid w:val="00395C23"/>
    <w:rsid w:val="00395C85"/>
    <w:rsid w:val="003A0BB2"/>
    <w:rsid w:val="003A2E4F"/>
    <w:rsid w:val="003A4438"/>
    <w:rsid w:val="003A5013"/>
    <w:rsid w:val="003A5078"/>
    <w:rsid w:val="003A52C6"/>
    <w:rsid w:val="003A62DD"/>
    <w:rsid w:val="003A775A"/>
    <w:rsid w:val="003B213A"/>
    <w:rsid w:val="003B2AAF"/>
    <w:rsid w:val="003B43AD"/>
    <w:rsid w:val="003B6049"/>
    <w:rsid w:val="003B6433"/>
    <w:rsid w:val="003B6DBF"/>
    <w:rsid w:val="003C065B"/>
    <w:rsid w:val="003C0FEC"/>
    <w:rsid w:val="003C11AF"/>
    <w:rsid w:val="003C1FAD"/>
    <w:rsid w:val="003C2AC8"/>
    <w:rsid w:val="003C2C50"/>
    <w:rsid w:val="003C536A"/>
    <w:rsid w:val="003C59AB"/>
    <w:rsid w:val="003C5E49"/>
    <w:rsid w:val="003C77C6"/>
    <w:rsid w:val="003C7E0D"/>
    <w:rsid w:val="003D033A"/>
    <w:rsid w:val="003D09A3"/>
    <w:rsid w:val="003D17F9"/>
    <w:rsid w:val="003D2D88"/>
    <w:rsid w:val="003D38A7"/>
    <w:rsid w:val="003D3C06"/>
    <w:rsid w:val="003D41EA"/>
    <w:rsid w:val="003D4850"/>
    <w:rsid w:val="003D535A"/>
    <w:rsid w:val="003D691A"/>
    <w:rsid w:val="003D717C"/>
    <w:rsid w:val="003E1DA2"/>
    <w:rsid w:val="003E454A"/>
    <w:rsid w:val="003E5265"/>
    <w:rsid w:val="003E6C2A"/>
    <w:rsid w:val="003F0955"/>
    <w:rsid w:val="003F1253"/>
    <w:rsid w:val="003F12E0"/>
    <w:rsid w:val="003F1AC0"/>
    <w:rsid w:val="003F2DC8"/>
    <w:rsid w:val="003F5C1F"/>
    <w:rsid w:val="003F5F4D"/>
    <w:rsid w:val="003F646F"/>
    <w:rsid w:val="00400656"/>
    <w:rsid w:val="00400F00"/>
    <w:rsid w:val="00402753"/>
    <w:rsid w:val="00404123"/>
    <w:rsid w:val="00404327"/>
    <w:rsid w:val="00404F8B"/>
    <w:rsid w:val="00405256"/>
    <w:rsid w:val="00410031"/>
    <w:rsid w:val="004120BB"/>
    <w:rsid w:val="00415571"/>
    <w:rsid w:val="00415C81"/>
    <w:rsid w:val="00416725"/>
    <w:rsid w:val="00416BEA"/>
    <w:rsid w:val="0042070C"/>
    <w:rsid w:val="00423337"/>
    <w:rsid w:val="004247E9"/>
    <w:rsid w:val="00425101"/>
    <w:rsid w:val="0042779D"/>
    <w:rsid w:val="00430133"/>
    <w:rsid w:val="00430D1A"/>
    <w:rsid w:val="00430E68"/>
    <w:rsid w:val="00431D0F"/>
    <w:rsid w:val="00432378"/>
    <w:rsid w:val="0043246A"/>
    <w:rsid w:val="004340FA"/>
    <w:rsid w:val="0043582D"/>
    <w:rsid w:val="00435CF9"/>
    <w:rsid w:val="00436110"/>
    <w:rsid w:val="004364EE"/>
    <w:rsid w:val="004378DF"/>
    <w:rsid w:val="00440C93"/>
    <w:rsid w:val="00440D65"/>
    <w:rsid w:val="00442CF1"/>
    <w:rsid w:val="004435E6"/>
    <w:rsid w:val="004459FA"/>
    <w:rsid w:val="00446517"/>
    <w:rsid w:val="00447E31"/>
    <w:rsid w:val="00450B02"/>
    <w:rsid w:val="00453361"/>
    <w:rsid w:val="00453923"/>
    <w:rsid w:val="00453AEE"/>
    <w:rsid w:val="00454458"/>
    <w:rsid w:val="0045493A"/>
    <w:rsid w:val="00454A13"/>
    <w:rsid w:val="00454A40"/>
    <w:rsid w:val="00454B65"/>
    <w:rsid w:val="00454B9B"/>
    <w:rsid w:val="00457858"/>
    <w:rsid w:val="004600A2"/>
    <w:rsid w:val="004601A2"/>
    <w:rsid w:val="00460B0B"/>
    <w:rsid w:val="00461023"/>
    <w:rsid w:val="00462FAC"/>
    <w:rsid w:val="00463197"/>
    <w:rsid w:val="00463F01"/>
    <w:rsid w:val="00464631"/>
    <w:rsid w:val="00464B79"/>
    <w:rsid w:val="00464E63"/>
    <w:rsid w:val="004651BB"/>
    <w:rsid w:val="0046774E"/>
    <w:rsid w:val="00467BBF"/>
    <w:rsid w:val="0047150E"/>
    <w:rsid w:val="00471893"/>
    <w:rsid w:val="00471D14"/>
    <w:rsid w:val="00471EE6"/>
    <w:rsid w:val="00472D5A"/>
    <w:rsid w:val="00473982"/>
    <w:rsid w:val="00474EBF"/>
    <w:rsid w:val="0048435E"/>
    <w:rsid w:val="0048593C"/>
    <w:rsid w:val="004867E2"/>
    <w:rsid w:val="004900EA"/>
    <w:rsid w:val="004929A9"/>
    <w:rsid w:val="00493272"/>
    <w:rsid w:val="00496FCD"/>
    <w:rsid w:val="004A0A37"/>
    <w:rsid w:val="004A2795"/>
    <w:rsid w:val="004A2A01"/>
    <w:rsid w:val="004A309A"/>
    <w:rsid w:val="004A3DCD"/>
    <w:rsid w:val="004A66E2"/>
    <w:rsid w:val="004A78D9"/>
    <w:rsid w:val="004A7B46"/>
    <w:rsid w:val="004B0249"/>
    <w:rsid w:val="004B0948"/>
    <w:rsid w:val="004B0D32"/>
    <w:rsid w:val="004B325D"/>
    <w:rsid w:val="004B330C"/>
    <w:rsid w:val="004B650E"/>
    <w:rsid w:val="004B79FA"/>
    <w:rsid w:val="004C242C"/>
    <w:rsid w:val="004C3551"/>
    <w:rsid w:val="004C3E18"/>
    <w:rsid w:val="004C5481"/>
    <w:rsid w:val="004C5C07"/>
    <w:rsid w:val="004C6BCF"/>
    <w:rsid w:val="004C780E"/>
    <w:rsid w:val="004D033B"/>
    <w:rsid w:val="004D2273"/>
    <w:rsid w:val="004D2678"/>
    <w:rsid w:val="004D58BF"/>
    <w:rsid w:val="004D59C1"/>
    <w:rsid w:val="004D796C"/>
    <w:rsid w:val="004E1815"/>
    <w:rsid w:val="004E4335"/>
    <w:rsid w:val="004E4524"/>
    <w:rsid w:val="004E4F0F"/>
    <w:rsid w:val="004E7AAE"/>
    <w:rsid w:val="004F13EE"/>
    <w:rsid w:val="004F1D62"/>
    <w:rsid w:val="004F2022"/>
    <w:rsid w:val="004F2981"/>
    <w:rsid w:val="004F64AE"/>
    <w:rsid w:val="004F7C05"/>
    <w:rsid w:val="00501C94"/>
    <w:rsid w:val="005025DF"/>
    <w:rsid w:val="005048D1"/>
    <w:rsid w:val="005061C4"/>
    <w:rsid w:val="00506432"/>
    <w:rsid w:val="00506E82"/>
    <w:rsid w:val="0050746B"/>
    <w:rsid w:val="005114CF"/>
    <w:rsid w:val="00511AAF"/>
    <w:rsid w:val="0051222E"/>
    <w:rsid w:val="00516235"/>
    <w:rsid w:val="0052051D"/>
    <w:rsid w:val="005216BF"/>
    <w:rsid w:val="005217D4"/>
    <w:rsid w:val="00521F49"/>
    <w:rsid w:val="00522CEB"/>
    <w:rsid w:val="0053113B"/>
    <w:rsid w:val="005379E3"/>
    <w:rsid w:val="00540FE4"/>
    <w:rsid w:val="005428B4"/>
    <w:rsid w:val="00542CBC"/>
    <w:rsid w:val="00542EC2"/>
    <w:rsid w:val="00545EE6"/>
    <w:rsid w:val="005519DE"/>
    <w:rsid w:val="005521D9"/>
    <w:rsid w:val="005530B8"/>
    <w:rsid w:val="00553AEA"/>
    <w:rsid w:val="005550E7"/>
    <w:rsid w:val="005564FB"/>
    <w:rsid w:val="005572C7"/>
    <w:rsid w:val="00560692"/>
    <w:rsid w:val="0056275B"/>
    <w:rsid w:val="005632B7"/>
    <w:rsid w:val="00563DCB"/>
    <w:rsid w:val="005650ED"/>
    <w:rsid w:val="005669AB"/>
    <w:rsid w:val="005673CA"/>
    <w:rsid w:val="00570B19"/>
    <w:rsid w:val="00573165"/>
    <w:rsid w:val="00574336"/>
    <w:rsid w:val="00575754"/>
    <w:rsid w:val="00577F88"/>
    <w:rsid w:val="005815AF"/>
    <w:rsid w:val="00581FBA"/>
    <w:rsid w:val="00585B83"/>
    <w:rsid w:val="00586973"/>
    <w:rsid w:val="00590FBB"/>
    <w:rsid w:val="00591E20"/>
    <w:rsid w:val="00592C06"/>
    <w:rsid w:val="00595408"/>
    <w:rsid w:val="00595E84"/>
    <w:rsid w:val="00597041"/>
    <w:rsid w:val="00597A46"/>
    <w:rsid w:val="005A07F0"/>
    <w:rsid w:val="005A0C59"/>
    <w:rsid w:val="005A1CB4"/>
    <w:rsid w:val="005A48EB"/>
    <w:rsid w:val="005A6CFB"/>
    <w:rsid w:val="005B0094"/>
    <w:rsid w:val="005B1F80"/>
    <w:rsid w:val="005B1FFF"/>
    <w:rsid w:val="005B25F3"/>
    <w:rsid w:val="005B4097"/>
    <w:rsid w:val="005B50EC"/>
    <w:rsid w:val="005B555A"/>
    <w:rsid w:val="005B5EC1"/>
    <w:rsid w:val="005B6BB6"/>
    <w:rsid w:val="005B7C65"/>
    <w:rsid w:val="005C0860"/>
    <w:rsid w:val="005C20F9"/>
    <w:rsid w:val="005C5AEB"/>
    <w:rsid w:val="005C5EF5"/>
    <w:rsid w:val="005D1724"/>
    <w:rsid w:val="005D2FA7"/>
    <w:rsid w:val="005D4778"/>
    <w:rsid w:val="005D53E0"/>
    <w:rsid w:val="005D56CB"/>
    <w:rsid w:val="005D6172"/>
    <w:rsid w:val="005D7832"/>
    <w:rsid w:val="005E0A3F"/>
    <w:rsid w:val="005E2F2A"/>
    <w:rsid w:val="005E3DC0"/>
    <w:rsid w:val="005E523F"/>
    <w:rsid w:val="005E651C"/>
    <w:rsid w:val="005E6883"/>
    <w:rsid w:val="005E7593"/>
    <w:rsid w:val="005E772F"/>
    <w:rsid w:val="005F0858"/>
    <w:rsid w:val="005F1ADB"/>
    <w:rsid w:val="005F4562"/>
    <w:rsid w:val="005F4ECA"/>
    <w:rsid w:val="005F5173"/>
    <w:rsid w:val="005F5CE2"/>
    <w:rsid w:val="006001CA"/>
    <w:rsid w:val="00602C62"/>
    <w:rsid w:val="006035B6"/>
    <w:rsid w:val="006041BE"/>
    <w:rsid w:val="006042C6"/>
    <w:rsid w:val="006043C7"/>
    <w:rsid w:val="00605A7F"/>
    <w:rsid w:val="00610AF1"/>
    <w:rsid w:val="00611D49"/>
    <w:rsid w:val="006206A6"/>
    <w:rsid w:val="006206BE"/>
    <w:rsid w:val="00620C69"/>
    <w:rsid w:val="006213B4"/>
    <w:rsid w:val="00621CF5"/>
    <w:rsid w:val="006230CE"/>
    <w:rsid w:val="006235C5"/>
    <w:rsid w:val="0062429D"/>
    <w:rsid w:val="00624B52"/>
    <w:rsid w:val="0063040A"/>
    <w:rsid w:val="006304FF"/>
    <w:rsid w:val="00630794"/>
    <w:rsid w:val="00630EC9"/>
    <w:rsid w:val="0063148B"/>
    <w:rsid w:val="00631DF4"/>
    <w:rsid w:val="00634175"/>
    <w:rsid w:val="006347D8"/>
    <w:rsid w:val="00636C9B"/>
    <w:rsid w:val="00640339"/>
    <w:rsid w:val="00640451"/>
    <w:rsid w:val="006408AC"/>
    <w:rsid w:val="00641306"/>
    <w:rsid w:val="00642868"/>
    <w:rsid w:val="00643123"/>
    <w:rsid w:val="00646184"/>
    <w:rsid w:val="0064621B"/>
    <w:rsid w:val="00646321"/>
    <w:rsid w:val="00646F1E"/>
    <w:rsid w:val="0065070A"/>
    <w:rsid w:val="006511B6"/>
    <w:rsid w:val="006513AF"/>
    <w:rsid w:val="00653323"/>
    <w:rsid w:val="006567A1"/>
    <w:rsid w:val="00657FF8"/>
    <w:rsid w:val="00662343"/>
    <w:rsid w:val="00663AC5"/>
    <w:rsid w:val="00665977"/>
    <w:rsid w:val="00667E83"/>
    <w:rsid w:val="00670CCA"/>
    <w:rsid w:val="00670D99"/>
    <w:rsid w:val="00670E2B"/>
    <w:rsid w:val="00672AE4"/>
    <w:rsid w:val="006734BB"/>
    <w:rsid w:val="0067408D"/>
    <w:rsid w:val="006753DA"/>
    <w:rsid w:val="0067697A"/>
    <w:rsid w:val="006770B1"/>
    <w:rsid w:val="00680C7A"/>
    <w:rsid w:val="00680E1A"/>
    <w:rsid w:val="006821EB"/>
    <w:rsid w:val="00682580"/>
    <w:rsid w:val="00682C52"/>
    <w:rsid w:val="00685693"/>
    <w:rsid w:val="00685842"/>
    <w:rsid w:val="00686E57"/>
    <w:rsid w:val="0069129C"/>
    <w:rsid w:val="006A0068"/>
    <w:rsid w:val="006A0B1B"/>
    <w:rsid w:val="006A2F23"/>
    <w:rsid w:val="006B0DA8"/>
    <w:rsid w:val="006B2286"/>
    <w:rsid w:val="006B33B5"/>
    <w:rsid w:val="006B3D77"/>
    <w:rsid w:val="006B4077"/>
    <w:rsid w:val="006B4DA4"/>
    <w:rsid w:val="006B512B"/>
    <w:rsid w:val="006B56BB"/>
    <w:rsid w:val="006B6BF1"/>
    <w:rsid w:val="006B7176"/>
    <w:rsid w:val="006B719C"/>
    <w:rsid w:val="006B76AF"/>
    <w:rsid w:val="006C0031"/>
    <w:rsid w:val="006C11FB"/>
    <w:rsid w:val="006C195E"/>
    <w:rsid w:val="006C6DAE"/>
    <w:rsid w:val="006C77A8"/>
    <w:rsid w:val="006D03CA"/>
    <w:rsid w:val="006D3FBF"/>
    <w:rsid w:val="006D4098"/>
    <w:rsid w:val="006D4F8F"/>
    <w:rsid w:val="006D5787"/>
    <w:rsid w:val="006D7681"/>
    <w:rsid w:val="006D7743"/>
    <w:rsid w:val="006D7B2E"/>
    <w:rsid w:val="006D7B7A"/>
    <w:rsid w:val="006E02EA"/>
    <w:rsid w:val="006E0968"/>
    <w:rsid w:val="006E2AF6"/>
    <w:rsid w:val="006E2C92"/>
    <w:rsid w:val="006E3A19"/>
    <w:rsid w:val="006E68C3"/>
    <w:rsid w:val="006E76B7"/>
    <w:rsid w:val="006F1B8F"/>
    <w:rsid w:val="006F3A10"/>
    <w:rsid w:val="006F4F4B"/>
    <w:rsid w:val="006F7202"/>
    <w:rsid w:val="006F7EA4"/>
    <w:rsid w:val="00701275"/>
    <w:rsid w:val="00701F53"/>
    <w:rsid w:val="0070412A"/>
    <w:rsid w:val="00706962"/>
    <w:rsid w:val="00707F56"/>
    <w:rsid w:val="00710143"/>
    <w:rsid w:val="00710BC9"/>
    <w:rsid w:val="007130B2"/>
    <w:rsid w:val="00713558"/>
    <w:rsid w:val="00714148"/>
    <w:rsid w:val="00714926"/>
    <w:rsid w:val="00716D9D"/>
    <w:rsid w:val="00720D08"/>
    <w:rsid w:val="007218C4"/>
    <w:rsid w:val="00722B95"/>
    <w:rsid w:val="007240D3"/>
    <w:rsid w:val="00725314"/>
    <w:rsid w:val="007263B9"/>
    <w:rsid w:val="00727743"/>
    <w:rsid w:val="00731C0B"/>
    <w:rsid w:val="007334F8"/>
    <w:rsid w:val="007339CD"/>
    <w:rsid w:val="007357BA"/>
    <w:rsid w:val="007359D8"/>
    <w:rsid w:val="00735C8D"/>
    <w:rsid w:val="007362D4"/>
    <w:rsid w:val="007371F6"/>
    <w:rsid w:val="00737399"/>
    <w:rsid w:val="007377C2"/>
    <w:rsid w:val="007410EA"/>
    <w:rsid w:val="00741CB3"/>
    <w:rsid w:val="007429CC"/>
    <w:rsid w:val="00742E8B"/>
    <w:rsid w:val="00744AA5"/>
    <w:rsid w:val="00746278"/>
    <w:rsid w:val="00751F77"/>
    <w:rsid w:val="0076265B"/>
    <w:rsid w:val="00762EC0"/>
    <w:rsid w:val="00763A15"/>
    <w:rsid w:val="00764EBF"/>
    <w:rsid w:val="00765270"/>
    <w:rsid w:val="0076558C"/>
    <w:rsid w:val="0076672A"/>
    <w:rsid w:val="00767273"/>
    <w:rsid w:val="007673E7"/>
    <w:rsid w:val="00767578"/>
    <w:rsid w:val="00775354"/>
    <w:rsid w:val="00775E45"/>
    <w:rsid w:val="00776E74"/>
    <w:rsid w:val="00782E1F"/>
    <w:rsid w:val="0078324A"/>
    <w:rsid w:val="00785169"/>
    <w:rsid w:val="00785672"/>
    <w:rsid w:val="007868BA"/>
    <w:rsid w:val="00791EEC"/>
    <w:rsid w:val="00794A9A"/>
    <w:rsid w:val="007952E0"/>
    <w:rsid w:val="007952F3"/>
    <w:rsid w:val="007954AB"/>
    <w:rsid w:val="007A0072"/>
    <w:rsid w:val="007A0AB7"/>
    <w:rsid w:val="007A0C5C"/>
    <w:rsid w:val="007A14C5"/>
    <w:rsid w:val="007A31EE"/>
    <w:rsid w:val="007A4A10"/>
    <w:rsid w:val="007A4B36"/>
    <w:rsid w:val="007A507B"/>
    <w:rsid w:val="007A6534"/>
    <w:rsid w:val="007B12A8"/>
    <w:rsid w:val="007B1760"/>
    <w:rsid w:val="007B1BAC"/>
    <w:rsid w:val="007B1EB0"/>
    <w:rsid w:val="007B555A"/>
    <w:rsid w:val="007B607D"/>
    <w:rsid w:val="007B7157"/>
    <w:rsid w:val="007B7408"/>
    <w:rsid w:val="007C08EF"/>
    <w:rsid w:val="007C1614"/>
    <w:rsid w:val="007C1FDC"/>
    <w:rsid w:val="007C2326"/>
    <w:rsid w:val="007C5285"/>
    <w:rsid w:val="007C63E9"/>
    <w:rsid w:val="007C697C"/>
    <w:rsid w:val="007C6D9C"/>
    <w:rsid w:val="007C7DDB"/>
    <w:rsid w:val="007D099F"/>
    <w:rsid w:val="007D0D8B"/>
    <w:rsid w:val="007D0EEB"/>
    <w:rsid w:val="007D1EE5"/>
    <w:rsid w:val="007D27A9"/>
    <w:rsid w:val="007D2CC7"/>
    <w:rsid w:val="007D4032"/>
    <w:rsid w:val="007D673D"/>
    <w:rsid w:val="007E0FB8"/>
    <w:rsid w:val="007E1CED"/>
    <w:rsid w:val="007E2494"/>
    <w:rsid w:val="007E2B8D"/>
    <w:rsid w:val="007E327F"/>
    <w:rsid w:val="007E4D09"/>
    <w:rsid w:val="007E548F"/>
    <w:rsid w:val="007E54D3"/>
    <w:rsid w:val="007E698D"/>
    <w:rsid w:val="007E7E06"/>
    <w:rsid w:val="007F2220"/>
    <w:rsid w:val="007F24D6"/>
    <w:rsid w:val="007F3A52"/>
    <w:rsid w:val="007F4A84"/>
    <w:rsid w:val="007F4B3E"/>
    <w:rsid w:val="007F6DED"/>
    <w:rsid w:val="00802B6F"/>
    <w:rsid w:val="00803412"/>
    <w:rsid w:val="008035F1"/>
    <w:rsid w:val="008069FC"/>
    <w:rsid w:val="00806C97"/>
    <w:rsid w:val="0080768D"/>
    <w:rsid w:val="00807779"/>
    <w:rsid w:val="008101A1"/>
    <w:rsid w:val="00810A0C"/>
    <w:rsid w:val="00810A75"/>
    <w:rsid w:val="008118E0"/>
    <w:rsid w:val="0081229C"/>
    <w:rsid w:val="008127AF"/>
    <w:rsid w:val="00812ABA"/>
    <w:rsid w:val="00812B46"/>
    <w:rsid w:val="00813252"/>
    <w:rsid w:val="00814B00"/>
    <w:rsid w:val="00815700"/>
    <w:rsid w:val="00815A13"/>
    <w:rsid w:val="00816070"/>
    <w:rsid w:val="00816F0C"/>
    <w:rsid w:val="00817B7E"/>
    <w:rsid w:val="008203A4"/>
    <w:rsid w:val="00824595"/>
    <w:rsid w:val="0082483F"/>
    <w:rsid w:val="008264EB"/>
    <w:rsid w:val="00826B8F"/>
    <w:rsid w:val="00827068"/>
    <w:rsid w:val="0083057F"/>
    <w:rsid w:val="008305DD"/>
    <w:rsid w:val="00831E8A"/>
    <w:rsid w:val="00835C76"/>
    <w:rsid w:val="00836925"/>
    <w:rsid w:val="00836E43"/>
    <w:rsid w:val="00837121"/>
    <w:rsid w:val="008376E2"/>
    <w:rsid w:val="00843049"/>
    <w:rsid w:val="00843632"/>
    <w:rsid w:val="00851068"/>
    <w:rsid w:val="0085209B"/>
    <w:rsid w:val="00856B66"/>
    <w:rsid w:val="0085760F"/>
    <w:rsid w:val="008601AC"/>
    <w:rsid w:val="00861A5F"/>
    <w:rsid w:val="008644AD"/>
    <w:rsid w:val="00865735"/>
    <w:rsid w:val="00865DDB"/>
    <w:rsid w:val="00867538"/>
    <w:rsid w:val="008705A3"/>
    <w:rsid w:val="00870F22"/>
    <w:rsid w:val="0087270D"/>
    <w:rsid w:val="00872A5A"/>
    <w:rsid w:val="00872ABB"/>
    <w:rsid w:val="00873D90"/>
    <w:rsid w:val="00873FC8"/>
    <w:rsid w:val="00875263"/>
    <w:rsid w:val="008758B9"/>
    <w:rsid w:val="0088011F"/>
    <w:rsid w:val="00880237"/>
    <w:rsid w:val="0088184E"/>
    <w:rsid w:val="00884C63"/>
    <w:rsid w:val="00885908"/>
    <w:rsid w:val="008864B7"/>
    <w:rsid w:val="00886AF0"/>
    <w:rsid w:val="00887DC1"/>
    <w:rsid w:val="00890170"/>
    <w:rsid w:val="0089017E"/>
    <w:rsid w:val="008917A4"/>
    <w:rsid w:val="0089270F"/>
    <w:rsid w:val="00892F47"/>
    <w:rsid w:val="00895BEF"/>
    <w:rsid w:val="0089677E"/>
    <w:rsid w:val="008A0338"/>
    <w:rsid w:val="008A2703"/>
    <w:rsid w:val="008A3259"/>
    <w:rsid w:val="008A520A"/>
    <w:rsid w:val="008A59A8"/>
    <w:rsid w:val="008A5B7B"/>
    <w:rsid w:val="008A6606"/>
    <w:rsid w:val="008A7438"/>
    <w:rsid w:val="008B0C9F"/>
    <w:rsid w:val="008B1334"/>
    <w:rsid w:val="008B1418"/>
    <w:rsid w:val="008B1EBE"/>
    <w:rsid w:val="008B25C7"/>
    <w:rsid w:val="008B3A51"/>
    <w:rsid w:val="008B3E38"/>
    <w:rsid w:val="008B44E7"/>
    <w:rsid w:val="008B6E23"/>
    <w:rsid w:val="008B744E"/>
    <w:rsid w:val="008B76CB"/>
    <w:rsid w:val="008C0278"/>
    <w:rsid w:val="008C102A"/>
    <w:rsid w:val="008C173D"/>
    <w:rsid w:val="008C216B"/>
    <w:rsid w:val="008C24E9"/>
    <w:rsid w:val="008C53F2"/>
    <w:rsid w:val="008D0533"/>
    <w:rsid w:val="008D15BB"/>
    <w:rsid w:val="008D15E8"/>
    <w:rsid w:val="008D3347"/>
    <w:rsid w:val="008D33A4"/>
    <w:rsid w:val="008D42CB"/>
    <w:rsid w:val="008D48C9"/>
    <w:rsid w:val="008D6381"/>
    <w:rsid w:val="008E0107"/>
    <w:rsid w:val="008E0C77"/>
    <w:rsid w:val="008E5B35"/>
    <w:rsid w:val="008E625F"/>
    <w:rsid w:val="008F1CB5"/>
    <w:rsid w:val="008F264D"/>
    <w:rsid w:val="008F2C69"/>
    <w:rsid w:val="008F3303"/>
    <w:rsid w:val="008F4F3C"/>
    <w:rsid w:val="008F4F5F"/>
    <w:rsid w:val="008F7358"/>
    <w:rsid w:val="009027B2"/>
    <w:rsid w:val="00902E4B"/>
    <w:rsid w:val="009032EF"/>
    <w:rsid w:val="009040E9"/>
    <w:rsid w:val="00904C46"/>
    <w:rsid w:val="00905CA5"/>
    <w:rsid w:val="00906126"/>
    <w:rsid w:val="009074E1"/>
    <w:rsid w:val="009112F7"/>
    <w:rsid w:val="009122AF"/>
    <w:rsid w:val="00912C37"/>
    <w:rsid w:val="00912D54"/>
    <w:rsid w:val="00913118"/>
    <w:rsid w:val="0091389F"/>
    <w:rsid w:val="00914678"/>
    <w:rsid w:val="00915A03"/>
    <w:rsid w:val="009208F7"/>
    <w:rsid w:val="00920CBB"/>
    <w:rsid w:val="00921649"/>
    <w:rsid w:val="0092185D"/>
    <w:rsid w:val="00922517"/>
    <w:rsid w:val="00922722"/>
    <w:rsid w:val="00923C2B"/>
    <w:rsid w:val="00924876"/>
    <w:rsid w:val="009261E6"/>
    <w:rsid w:val="0092656F"/>
    <w:rsid w:val="009268E1"/>
    <w:rsid w:val="009271EE"/>
    <w:rsid w:val="00930EC0"/>
    <w:rsid w:val="00932DAA"/>
    <w:rsid w:val="00932DF0"/>
    <w:rsid w:val="00933FCD"/>
    <w:rsid w:val="009344AE"/>
    <w:rsid w:val="009344DE"/>
    <w:rsid w:val="0093515F"/>
    <w:rsid w:val="009373E4"/>
    <w:rsid w:val="00942E6D"/>
    <w:rsid w:val="00943A9D"/>
    <w:rsid w:val="00944F9E"/>
    <w:rsid w:val="009455EB"/>
    <w:rsid w:val="00945AF8"/>
    <w:rsid w:val="00945E7F"/>
    <w:rsid w:val="00946682"/>
    <w:rsid w:val="00952886"/>
    <w:rsid w:val="00953E03"/>
    <w:rsid w:val="009557C1"/>
    <w:rsid w:val="00955C62"/>
    <w:rsid w:val="009560B9"/>
    <w:rsid w:val="00957D63"/>
    <w:rsid w:val="009609BA"/>
    <w:rsid w:val="00960D6E"/>
    <w:rsid w:val="009619E5"/>
    <w:rsid w:val="00964635"/>
    <w:rsid w:val="009646BC"/>
    <w:rsid w:val="00970C23"/>
    <w:rsid w:val="00974B59"/>
    <w:rsid w:val="00974FE7"/>
    <w:rsid w:val="00975276"/>
    <w:rsid w:val="009757BE"/>
    <w:rsid w:val="00976480"/>
    <w:rsid w:val="00977B8D"/>
    <w:rsid w:val="00982AAE"/>
    <w:rsid w:val="0098340B"/>
    <w:rsid w:val="00984275"/>
    <w:rsid w:val="0098460B"/>
    <w:rsid w:val="00986246"/>
    <w:rsid w:val="00986830"/>
    <w:rsid w:val="00987088"/>
    <w:rsid w:val="00987CE2"/>
    <w:rsid w:val="00987FE1"/>
    <w:rsid w:val="00991AC5"/>
    <w:rsid w:val="009924C3"/>
    <w:rsid w:val="00993102"/>
    <w:rsid w:val="00993E1B"/>
    <w:rsid w:val="009A0CD6"/>
    <w:rsid w:val="009A6444"/>
    <w:rsid w:val="009A6B60"/>
    <w:rsid w:val="009A6CBA"/>
    <w:rsid w:val="009A7E2C"/>
    <w:rsid w:val="009B1570"/>
    <w:rsid w:val="009B3138"/>
    <w:rsid w:val="009B457C"/>
    <w:rsid w:val="009B4967"/>
    <w:rsid w:val="009B5C3F"/>
    <w:rsid w:val="009B6EBA"/>
    <w:rsid w:val="009C0FBC"/>
    <w:rsid w:val="009C43AA"/>
    <w:rsid w:val="009C624A"/>
    <w:rsid w:val="009C6F10"/>
    <w:rsid w:val="009D0EF7"/>
    <w:rsid w:val="009D148F"/>
    <w:rsid w:val="009D24D2"/>
    <w:rsid w:val="009D3D70"/>
    <w:rsid w:val="009D682E"/>
    <w:rsid w:val="009D6E31"/>
    <w:rsid w:val="009E2BB0"/>
    <w:rsid w:val="009E5013"/>
    <w:rsid w:val="009E6F7E"/>
    <w:rsid w:val="009E7A57"/>
    <w:rsid w:val="009F1DB7"/>
    <w:rsid w:val="009F2BC1"/>
    <w:rsid w:val="009F30D9"/>
    <w:rsid w:val="009F39C3"/>
    <w:rsid w:val="009F4803"/>
    <w:rsid w:val="009F4F6A"/>
    <w:rsid w:val="009F6382"/>
    <w:rsid w:val="009F76B8"/>
    <w:rsid w:val="00A0230A"/>
    <w:rsid w:val="00A132BC"/>
    <w:rsid w:val="00A139D5"/>
    <w:rsid w:val="00A13EB5"/>
    <w:rsid w:val="00A16E36"/>
    <w:rsid w:val="00A2068D"/>
    <w:rsid w:val="00A24961"/>
    <w:rsid w:val="00A24B10"/>
    <w:rsid w:val="00A259F4"/>
    <w:rsid w:val="00A25A26"/>
    <w:rsid w:val="00A27407"/>
    <w:rsid w:val="00A277EF"/>
    <w:rsid w:val="00A30E9B"/>
    <w:rsid w:val="00A35CA9"/>
    <w:rsid w:val="00A4479D"/>
    <w:rsid w:val="00A4512D"/>
    <w:rsid w:val="00A46689"/>
    <w:rsid w:val="00A47FEB"/>
    <w:rsid w:val="00A50244"/>
    <w:rsid w:val="00A52B02"/>
    <w:rsid w:val="00A5481C"/>
    <w:rsid w:val="00A54EA4"/>
    <w:rsid w:val="00A55566"/>
    <w:rsid w:val="00A5610E"/>
    <w:rsid w:val="00A627D7"/>
    <w:rsid w:val="00A656C7"/>
    <w:rsid w:val="00A65DA6"/>
    <w:rsid w:val="00A705AF"/>
    <w:rsid w:val="00A719F6"/>
    <w:rsid w:val="00A721A8"/>
    <w:rsid w:val="00A72454"/>
    <w:rsid w:val="00A72610"/>
    <w:rsid w:val="00A73220"/>
    <w:rsid w:val="00A738A7"/>
    <w:rsid w:val="00A7482A"/>
    <w:rsid w:val="00A748D6"/>
    <w:rsid w:val="00A75163"/>
    <w:rsid w:val="00A75FAE"/>
    <w:rsid w:val="00A7603F"/>
    <w:rsid w:val="00A77696"/>
    <w:rsid w:val="00A77FA4"/>
    <w:rsid w:val="00A80406"/>
    <w:rsid w:val="00A80557"/>
    <w:rsid w:val="00A80817"/>
    <w:rsid w:val="00A81CE0"/>
    <w:rsid w:val="00A81D33"/>
    <w:rsid w:val="00A8213D"/>
    <w:rsid w:val="00A82450"/>
    <w:rsid w:val="00A82602"/>
    <w:rsid w:val="00A8341C"/>
    <w:rsid w:val="00A8439E"/>
    <w:rsid w:val="00A86A7C"/>
    <w:rsid w:val="00A86CB9"/>
    <w:rsid w:val="00A878B4"/>
    <w:rsid w:val="00A930AE"/>
    <w:rsid w:val="00A93C47"/>
    <w:rsid w:val="00A94C17"/>
    <w:rsid w:val="00A953F2"/>
    <w:rsid w:val="00A9581E"/>
    <w:rsid w:val="00A95978"/>
    <w:rsid w:val="00A96B09"/>
    <w:rsid w:val="00A97FCE"/>
    <w:rsid w:val="00AA1A95"/>
    <w:rsid w:val="00AA253D"/>
    <w:rsid w:val="00AA260F"/>
    <w:rsid w:val="00AA262B"/>
    <w:rsid w:val="00AA475B"/>
    <w:rsid w:val="00AA5BAF"/>
    <w:rsid w:val="00AA6139"/>
    <w:rsid w:val="00AA7C58"/>
    <w:rsid w:val="00AA7D02"/>
    <w:rsid w:val="00AB1EE7"/>
    <w:rsid w:val="00AB476C"/>
    <w:rsid w:val="00AB4B37"/>
    <w:rsid w:val="00AB5762"/>
    <w:rsid w:val="00AB5D5C"/>
    <w:rsid w:val="00AB5D73"/>
    <w:rsid w:val="00AB6DFC"/>
    <w:rsid w:val="00AB79C7"/>
    <w:rsid w:val="00AC1E2E"/>
    <w:rsid w:val="00AC2679"/>
    <w:rsid w:val="00AC406B"/>
    <w:rsid w:val="00AC4BE4"/>
    <w:rsid w:val="00AC5237"/>
    <w:rsid w:val="00AC59A4"/>
    <w:rsid w:val="00AC606A"/>
    <w:rsid w:val="00AC7427"/>
    <w:rsid w:val="00AD05E6"/>
    <w:rsid w:val="00AD0ADB"/>
    <w:rsid w:val="00AD0CB2"/>
    <w:rsid w:val="00AD0D3F"/>
    <w:rsid w:val="00AD109F"/>
    <w:rsid w:val="00AD1428"/>
    <w:rsid w:val="00AD3CDC"/>
    <w:rsid w:val="00AD4390"/>
    <w:rsid w:val="00AD6806"/>
    <w:rsid w:val="00AD742A"/>
    <w:rsid w:val="00AE0EAE"/>
    <w:rsid w:val="00AE1D7D"/>
    <w:rsid w:val="00AE1E61"/>
    <w:rsid w:val="00AE2A8B"/>
    <w:rsid w:val="00AE3F64"/>
    <w:rsid w:val="00AE4BD5"/>
    <w:rsid w:val="00AE69EE"/>
    <w:rsid w:val="00AF24D2"/>
    <w:rsid w:val="00AF2A14"/>
    <w:rsid w:val="00AF3B31"/>
    <w:rsid w:val="00AF47A1"/>
    <w:rsid w:val="00AF4C71"/>
    <w:rsid w:val="00AF65E3"/>
    <w:rsid w:val="00AF7386"/>
    <w:rsid w:val="00AF78C8"/>
    <w:rsid w:val="00AF7934"/>
    <w:rsid w:val="00B00B81"/>
    <w:rsid w:val="00B01655"/>
    <w:rsid w:val="00B0338F"/>
    <w:rsid w:val="00B04580"/>
    <w:rsid w:val="00B04B09"/>
    <w:rsid w:val="00B069FD"/>
    <w:rsid w:val="00B06F63"/>
    <w:rsid w:val="00B07D31"/>
    <w:rsid w:val="00B11F46"/>
    <w:rsid w:val="00B13796"/>
    <w:rsid w:val="00B163F6"/>
    <w:rsid w:val="00B16A51"/>
    <w:rsid w:val="00B20616"/>
    <w:rsid w:val="00B20779"/>
    <w:rsid w:val="00B21201"/>
    <w:rsid w:val="00B22E3D"/>
    <w:rsid w:val="00B2347F"/>
    <w:rsid w:val="00B234B3"/>
    <w:rsid w:val="00B23BB8"/>
    <w:rsid w:val="00B32222"/>
    <w:rsid w:val="00B32D96"/>
    <w:rsid w:val="00B33211"/>
    <w:rsid w:val="00B339C5"/>
    <w:rsid w:val="00B34003"/>
    <w:rsid w:val="00B34858"/>
    <w:rsid w:val="00B34D7D"/>
    <w:rsid w:val="00B35667"/>
    <w:rsid w:val="00B3618D"/>
    <w:rsid w:val="00B36233"/>
    <w:rsid w:val="00B41911"/>
    <w:rsid w:val="00B42851"/>
    <w:rsid w:val="00B43C4B"/>
    <w:rsid w:val="00B45AC7"/>
    <w:rsid w:val="00B45B2E"/>
    <w:rsid w:val="00B45DD7"/>
    <w:rsid w:val="00B50316"/>
    <w:rsid w:val="00B5372F"/>
    <w:rsid w:val="00B53987"/>
    <w:rsid w:val="00B55E54"/>
    <w:rsid w:val="00B60E2C"/>
    <w:rsid w:val="00B61129"/>
    <w:rsid w:val="00B63400"/>
    <w:rsid w:val="00B66536"/>
    <w:rsid w:val="00B67E7F"/>
    <w:rsid w:val="00B72C6D"/>
    <w:rsid w:val="00B73A0F"/>
    <w:rsid w:val="00B73C9E"/>
    <w:rsid w:val="00B7494E"/>
    <w:rsid w:val="00B773B1"/>
    <w:rsid w:val="00B839B2"/>
    <w:rsid w:val="00B9085A"/>
    <w:rsid w:val="00B90EE8"/>
    <w:rsid w:val="00B91BC3"/>
    <w:rsid w:val="00B925A6"/>
    <w:rsid w:val="00B92B72"/>
    <w:rsid w:val="00B94252"/>
    <w:rsid w:val="00B94EC9"/>
    <w:rsid w:val="00B9508C"/>
    <w:rsid w:val="00B9522A"/>
    <w:rsid w:val="00B9614B"/>
    <w:rsid w:val="00B9715A"/>
    <w:rsid w:val="00B97F0E"/>
    <w:rsid w:val="00BA0BD8"/>
    <w:rsid w:val="00BA14BE"/>
    <w:rsid w:val="00BA1B4D"/>
    <w:rsid w:val="00BA251A"/>
    <w:rsid w:val="00BA2732"/>
    <w:rsid w:val="00BA293D"/>
    <w:rsid w:val="00BA3592"/>
    <w:rsid w:val="00BA42D4"/>
    <w:rsid w:val="00BA49BC"/>
    <w:rsid w:val="00BA56B7"/>
    <w:rsid w:val="00BA7A1E"/>
    <w:rsid w:val="00BB2F6C"/>
    <w:rsid w:val="00BB3875"/>
    <w:rsid w:val="00BB3C31"/>
    <w:rsid w:val="00BB3E3D"/>
    <w:rsid w:val="00BB460A"/>
    <w:rsid w:val="00BB4940"/>
    <w:rsid w:val="00BB5860"/>
    <w:rsid w:val="00BB6AAD"/>
    <w:rsid w:val="00BB77FB"/>
    <w:rsid w:val="00BC27C3"/>
    <w:rsid w:val="00BC4A19"/>
    <w:rsid w:val="00BC4E6D"/>
    <w:rsid w:val="00BC5693"/>
    <w:rsid w:val="00BC6660"/>
    <w:rsid w:val="00BC6E36"/>
    <w:rsid w:val="00BD0617"/>
    <w:rsid w:val="00BD064D"/>
    <w:rsid w:val="00BD287B"/>
    <w:rsid w:val="00BD2E9B"/>
    <w:rsid w:val="00BD7FB2"/>
    <w:rsid w:val="00BE38D7"/>
    <w:rsid w:val="00BE4975"/>
    <w:rsid w:val="00BE4B6E"/>
    <w:rsid w:val="00BE4F98"/>
    <w:rsid w:val="00BE5936"/>
    <w:rsid w:val="00BE7EF8"/>
    <w:rsid w:val="00BF07AF"/>
    <w:rsid w:val="00BF1933"/>
    <w:rsid w:val="00BF236A"/>
    <w:rsid w:val="00BF3B85"/>
    <w:rsid w:val="00BF3B96"/>
    <w:rsid w:val="00C00930"/>
    <w:rsid w:val="00C00D02"/>
    <w:rsid w:val="00C039E6"/>
    <w:rsid w:val="00C052D6"/>
    <w:rsid w:val="00C060AD"/>
    <w:rsid w:val="00C075D0"/>
    <w:rsid w:val="00C100F8"/>
    <w:rsid w:val="00C10882"/>
    <w:rsid w:val="00C10F35"/>
    <w:rsid w:val="00C113BF"/>
    <w:rsid w:val="00C164E9"/>
    <w:rsid w:val="00C2050B"/>
    <w:rsid w:val="00C2176E"/>
    <w:rsid w:val="00C222AB"/>
    <w:rsid w:val="00C229AE"/>
    <w:rsid w:val="00C23430"/>
    <w:rsid w:val="00C242A8"/>
    <w:rsid w:val="00C245BA"/>
    <w:rsid w:val="00C245CA"/>
    <w:rsid w:val="00C2506E"/>
    <w:rsid w:val="00C25B42"/>
    <w:rsid w:val="00C265D1"/>
    <w:rsid w:val="00C27D67"/>
    <w:rsid w:val="00C34D38"/>
    <w:rsid w:val="00C34DD5"/>
    <w:rsid w:val="00C40B18"/>
    <w:rsid w:val="00C40D39"/>
    <w:rsid w:val="00C4344F"/>
    <w:rsid w:val="00C45D9D"/>
    <w:rsid w:val="00C4631F"/>
    <w:rsid w:val="00C47CDE"/>
    <w:rsid w:val="00C50501"/>
    <w:rsid w:val="00C50CDA"/>
    <w:rsid w:val="00C50E16"/>
    <w:rsid w:val="00C51310"/>
    <w:rsid w:val="00C54174"/>
    <w:rsid w:val="00C54836"/>
    <w:rsid w:val="00C55258"/>
    <w:rsid w:val="00C576D7"/>
    <w:rsid w:val="00C6017E"/>
    <w:rsid w:val="00C61BEE"/>
    <w:rsid w:val="00C641BD"/>
    <w:rsid w:val="00C65F71"/>
    <w:rsid w:val="00C711D7"/>
    <w:rsid w:val="00C715F7"/>
    <w:rsid w:val="00C71D26"/>
    <w:rsid w:val="00C73881"/>
    <w:rsid w:val="00C800BF"/>
    <w:rsid w:val="00C80A63"/>
    <w:rsid w:val="00C80E68"/>
    <w:rsid w:val="00C815FF"/>
    <w:rsid w:val="00C82EEB"/>
    <w:rsid w:val="00C83AC8"/>
    <w:rsid w:val="00C845AE"/>
    <w:rsid w:val="00C84C89"/>
    <w:rsid w:val="00C86EC6"/>
    <w:rsid w:val="00C90F73"/>
    <w:rsid w:val="00C94F90"/>
    <w:rsid w:val="00C952F9"/>
    <w:rsid w:val="00C971DC"/>
    <w:rsid w:val="00CA0B64"/>
    <w:rsid w:val="00CA16B7"/>
    <w:rsid w:val="00CA463C"/>
    <w:rsid w:val="00CA62AE"/>
    <w:rsid w:val="00CA7158"/>
    <w:rsid w:val="00CB0855"/>
    <w:rsid w:val="00CB14B8"/>
    <w:rsid w:val="00CB55E8"/>
    <w:rsid w:val="00CB5B1A"/>
    <w:rsid w:val="00CB68E9"/>
    <w:rsid w:val="00CC081F"/>
    <w:rsid w:val="00CC220B"/>
    <w:rsid w:val="00CC4BEF"/>
    <w:rsid w:val="00CC5316"/>
    <w:rsid w:val="00CC549D"/>
    <w:rsid w:val="00CC5C43"/>
    <w:rsid w:val="00CC760B"/>
    <w:rsid w:val="00CD02AE"/>
    <w:rsid w:val="00CD0307"/>
    <w:rsid w:val="00CD26A8"/>
    <w:rsid w:val="00CD2A4F"/>
    <w:rsid w:val="00CD412A"/>
    <w:rsid w:val="00CD459C"/>
    <w:rsid w:val="00CD5684"/>
    <w:rsid w:val="00CD7605"/>
    <w:rsid w:val="00CE03CA"/>
    <w:rsid w:val="00CE1862"/>
    <w:rsid w:val="00CE22F1"/>
    <w:rsid w:val="00CE2468"/>
    <w:rsid w:val="00CE42FE"/>
    <w:rsid w:val="00CE4937"/>
    <w:rsid w:val="00CE50F2"/>
    <w:rsid w:val="00CE6502"/>
    <w:rsid w:val="00CE685B"/>
    <w:rsid w:val="00CE742B"/>
    <w:rsid w:val="00CE75F4"/>
    <w:rsid w:val="00CF069A"/>
    <w:rsid w:val="00CF36A5"/>
    <w:rsid w:val="00CF62A3"/>
    <w:rsid w:val="00CF66EB"/>
    <w:rsid w:val="00CF6D72"/>
    <w:rsid w:val="00CF6E34"/>
    <w:rsid w:val="00CF7041"/>
    <w:rsid w:val="00CF7D3C"/>
    <w:rsid w:val="00D003EE"/>
    <w:rsid w:val="00D015EC"/>
    <w:rsid w:val="00D01F09"/>
    <w:rsid w:val="00D0386E"/>
    <w:rsid w:val="00D0456F"/>
    <w:rsid w:val="00D077EF"/>
    <w:rsid w:val="00D07AA4"/>
    <w:rsid w:val="00D13981"/>
    <w:rsid w:val="00D13AEF"/>
    <w:rsid w:val="00D13DCE"/>
    <w:rsid w:val="00D147EB"/>
    <w:rsid w:val="00D1487B"/>
    <w:rsid w:val="00D17000"/>
    <w:rsid w:val="00D206C2"/>
    <w:rsid w:val="00D207E0"/>
    <w:rsid w:val="00D2132B"/>
    <w:rsid w:val="00D221E2"/>
    <w:rsid w:val="00D228A6"/>
    <w:rsid w:val="00D2647A"/>
    <w:rsid w:val="00D27CDD"/>
    <w:rsid w:val="00D326FA"/>
    <w:rsid w:val="00D34667"/>
    <w:rsid w:val="00D401E1"/>
    <w:rsid w:val="00D403DE"/>
    <w:rsid w:val="00D408B4"/>
    <w:rsid w:val="00D40AE0"/>
    <w:rsid w:val="00D42F94"/>
    <w:rsid w:val="00D465A5"/>
    <w:rsid w:val="00D4726A"/>
    <w:rsid w:val="00D513A6"/>
    <w:rsid w:val="00D51FCC"/>
    <w:rsid w:val="00D524C8"/>
    <w:rsid w:val="00D538B0"/>
    <w:rsid w:val="00D55903"/>
    <w:rsid w:val="00D57BC0"/>
    <w:rsid w:val="00D615EE"/>
    <w:rsid w:val="00D623B2"/>
    <w:rsid w:val="00D624B6"/>
    <w:rsid w:val="00D65099"/>
    <w:rsid w:val="00D669B2"/>
    <w:rsid w:val="00D70E24"/>
    <w:rsid w:val="00D726CA"/>
    <w:rsid w:val="00D72B61"/>
    <w:rsid w:val="00D76380"/>
    <w:rsid w:val="00D8115E"/>
    <w:rsid w:val="00D81BE9"/>
    <w:rsid w:val="00D93A58"/>
    <w:rsid w:val="00D94BC8"/>
    <w:rsid w:val="00D951D0"/>
    <w:rsid w:val="00D95746"/>
    <w:rsid w:val="00D97571"/>
    <w:rsid w:val="00DA0AC0"/>
    <w:rsid w:val="00DA383C"/>
    <w:rsid w:val="00DA3D1D"/>
    <w:rsid w:val="00DA468F"/>
    <w:rsid w:val="00DA4864"/>
    <w:rsid w:val="00DA5E65"/>
    <w:rsid w:val="00DA7BC4"/>
    <w:rsid w:val="00DB0EC6"/>
    <w:rsid w:val="00DB6286"/>
    <w:rsid w:val="00DB645F"/>
    <w:rsid w:val="00DB6CAD"/>
    <w:rsid w:val="00DB6F63"/>
    <w:rsid w:val="00DB7300"/>
    <w:rsid w:val="00DB76E9"/>
    <w:rsid w:val="00DC0A67"/>
    <w:rsid w:val="00DC0BB5"/>
    <w:rsid w:val="00DC1D5E"/>
    <w:rsid w:val="00DC1E58"/>
    <w:rsid w:val="00DC3881"/>
    <w:rsid w:val="00DC5220"/>
    <w:rsid w:val="00DD01B5"/>
    <w:rsid w:val="00DD023F"/>
    <w:rsid w:val="00DD0C3B"/>
    <w:rsid w:val="00DD2061"/>
    <w:rsid w:val="00DD2CE3"/>
    <w:rsid w:val="00DD2F9E"/>
    <w:rsid w:val="00DD39F6"/>
    <w:rsid w:val="00DD3DCC"/>
    <w:rsid w:val="00DD5E86"/>
    <w:rsid w:val="00DD7264"/>
    <w:rsid w:val="00DD7DAB"/>
    <w:rsid w:val="00DE0EA8"/>
    <w:rsid w:val="00DE1645"/>
    <w:rsid w:val="00DE20C5"/>
    <w:rsid w:val="00DE2545"/>
    <w:rsid w:val="00DE3355"/>
    <w:rsid w:val="00DE4088"/>
    <w:rsid w:val="00DE5A30"/>
    <w:rsid w:val="00DE5EC9"/>
    <w:rsid w:val="00DE6093"/>
    <w:rsid w:val="00DF0C60"/>
    <w:rsid w:val="00DF486F"/>
    <w:rsid w:val="00DF5B5B"/>
    <w:rsid w:val="00DF5DE3"/>
    <w:rsid w:val="00DF7563"/>
    <w:rsid w:val="00DF7619"/>
    <w:rsid w:val="00DF7DFB"/>
    <w:rsid w:val="00E0001F"/>
    <w:rsid w:val="00E033B3"/>
    <w:rsid w:val="00E03EDD"/>
    <w:rsid w:val="00E042D8"/>
    <w:rsid w:val="00E05CE9"/>
    <w:rsid w:val="00E07EE7"/>
    <w:rsid w:val="00E107E1"/>
    <w:rsid w:val="00E10EAF"/>
    <w:rsid w:val="00E1103B"/>
    <w:rsid w:val="00E124F0"/>
    <w:rsid w:val="00E12AFD"/>
    <w:rsid w:val="00E1657D"/>
    <w:rsid w:val="00E173DA"/>
    <w:rsid w:val="00E17412"/>
    <w:rsid w:val="00E17B44"/>
    <w:rsid w:val="00E204F7"/>
    <w:rsid w:val="00E20F27"/>
    <w:rsid w:val="00E22443"/>
    <w:rsid w:val="00E23808"/>
    <w:rsid w:val="00E23CDA"/>
    <w:rsid w:val="00E25B1F"/>
    <w:rsid w:val="00E25BB0"/>
    <w:rsid w:val="00E27FEA"/>
    <w:rsid w:val="00E328B1"/>
    <w:rsid w:val="00E33A9A"/>
    <w:rsid w:val="00E34199"/>
    <w:rsid w:val="00E3560A"/>
    <w:rsid w:val="00E357FE"/>
    <w:rsid w:val="00E36784"/>
    <w:rsid w:val="00E3741A"/>
    <w:rsid w:val="00E375D1"/>
    <w:rsid w:val="00E4086F"/>
    <w:rsid w:val="00E42BCE"/>
    <w:rsid w:val="00E43B3C"/>
    <w:rsid w:val="00E43B57"/>
    <w:rsid w:val="00E43F43"/>
    <w:rsid w:val="00E476FF"/>
    <w:rsid w:val="00E479D5"/>
    <w:rsid w:val="00E50188"/>
    <w:rsid w:val="00E50BB3"/>
    <w:rsid w:val="00E512D7"/>
    <w:rsid w:val="00E51487"/>
    <w:rsid w:val="00E515CB"/>
    <w:rsid w:val="00E52260"/>
    <w:rsid w:val="00E52A52"/>
    <w:rsid w:val="00E54ED9"/>
    <w:rsid w:val="00E561B3"/>
    <w:rsid w:val="00E566EB"/>
    <w:rsid w:val="00E568CF"/>
    <w:rsid w:val="00E56E0C"/>
    <w:rsid w:val="00E6290B"/>
    <w:rsid w:val="00E62E54"/>
    <w:rsid w:val="00E639B6"/>
    <w:rsid w:val="00E6434B"/>
    <w:rsid w:val="00E6463D"/>
    <w:rsid w:val="00E65789"/>
    <w:rsid w:val="00E67A6E"/>
    <w:rsid w:val="00E72E9B"/>
    <w:rsid w:val="00E74885"/>
    <w:rsid w:val="00E81F2A"/>
    <w:rsid w:val="00E83D50"/>
    <w:rsid w:val="00E84E0F"/>
    <w:rsid w:val="00E84FCF"/>
    <w:rsid w:val="00E850C3"/>
    <w:rsid w:val="00E85FA6"/>
    <w:rsid w:val="00E87DF2"/>
    <w:rsid w:val="00E90D6D"/>
    <w:rsid w:val="00E92D17"/>
    <w:rsid w:val="00E93E5A"/>
    <w:rsid w:val="00E9462E"/>
    <w:rsid w:val="00E95351"/>
    <w:rsid w:val="00EA0761"/>
    <w:rsid w:val="00EA0DCC"/>
    <w:rsid w:val="00EA11AF"/>
    <w:rsid w:val="00EA1443"/>
    <w:rsid w:val="00EA470E"/>
    <w:rsid w:val="00EA47A7"/>
    <w:rsid w:val="00EA56F5"/>
    <w:rsid w:val="00EA57EB"/>
    <w:rsid w:val="00EA7642"/>
    <w:rsid w:val="00EB0438"/>
    <w:rsid w:val="00EB16B2"/>
    <w:rsid w:val="00EB1D04"/>
    <w:rsid w:val="00EB3226"/>
    <w:rsid w:val="00EB3F15"/>
    <w:rsid w:val="00EB3F84"/>
    <w:rsid w:val="00EB45C6"/>
    <w:rsid w:val="00EB782E"/>
    <w:rsid w:val="00EC0895"/>
    <w:rsid w:val="00EC213A"/>
    <w:rsid w:val="00EC4634"/>
    <w:rsid w:val="00EC6020"/>
    <w:rsid w:val="00EC60BB"/>
    <w:rsid w:val="00EC7744"/>
    <w:rsid w:val="00ED0DAD"/>
    <w:rsid w:val="00ED0F46"/>
    <w:rsid w:val="00ED19D7"/>
    <w:rsid w:val="00ED1CA7"/>
    <w:rsid w:val="00ED2373"/>
    <w:rsid w:val="00ED3473"/>
    <w:rsid w:val="00ED7BC3"/>
    <w:rsid w:val="00EE015C"/>
    <w:rsid w:val="00EE06FE"/>
    <w:rsid w:val="00EE2112"/>
    <w:rsid w:val="00EE3E8A"/>
    <w:rsid w:val="00EE42F3"/>
    <w:rsid w:val="00EE47D5"/>
    <w:rsid w:val="00EE7543"/>
    <w:rsid w:val="00EE758C"/>
    <w:rsid w:val="00EF0B8F"/>
    <w:rsid w:val="00EF1068"/>
    <w:rsid w:val="00EF2454"/>
    <w:rsid w:val="00EF29CF"/>
    <w:rsid w:val="00EF4207"/>
    <w:rsid w:val="00EF48F5"/>
    <w:rsid w:val="00EF58B8"/>
    <w:rsid w:val="00EF5998"/>
    <w:rsid w:val="00EF6ECA"/>
    <w:rsid w:val="00EF7DF3"/>
    <w:rsid w:val="00F021CC"/>
    <w:rsid w:val="00F024E1"/>
    <w:rsid w:val="00F05448"/>
    <w:rsid w:val="00F06C10"/>
    <w:rsid w:val="00F1096F"/>
    <w:rsid w:val="00F12589"/>
    <w:rsid w:val="00F12595"/>
    <w:rsid w:val="00F134D9"/>
    <w:rsid w:val="00F1403D"/>
    <w:rsid w:val="00F1463F"/>
    <w:rsid w:val="00F16795"/>
    <w:rsid w:val="00F170AB"/>
    <w:rsid w:val="00F1747B"/>
    <w:rsid w:val="00F1770F"/>
    <w:rsid w:val="00F21302"/>
    <w:rsid w:val="00F221DA"/>
    <w:rsid w:val="00F22CDD"/>
    <w:rsid w:val="00F2430D"/>
    <w:rsid w:val="00F25447"/>
    <w:rsid w:val="00F25F34"/>
    <w:rsid w:val="00F26D69"/>
    <w:rsid w:val="00F26E51"/>
    <w:rsid w:val="00F27247"/>
    <w:rsid w:val="00F321DE"/>
    <w:rsid w:val="00F331EC"/>
    <w:rsid w:val="00F33777"/>
    <w:rsid w:val="00F34A83"/>
    <w:rsid w:val="00F36951"/>
    <w:rsid w:val="00F40648"/>
    <w:rsid w:val="00F4293C"/>
    <w:rsid w:val="00F445E9"/>
    <w:rsid w:val="00F47DA2"/>
    <w:rsid w:val="00F512D6"/>
    <w:rsid w:val="00F519FC"/>
    <w:rsid w:val="00F5369B"/>
    <w:rsid w:val="00F54F08"/>
    <w:rsid w:val="00F56EEC"/>
    <w:rsid w:val="00F6239D"/>
    <w:rsid w:val="00F63639"/>
    <w:rsid w:val="00F63CF9"/>
    <w:rsid w:val="00F6405F"/>
    <w:rsid w:val="00F715D2"/>
    <w:rsid w:val="00F7274F"/>
    <w:rsid w:val="00F74E84"/>
    <w:rsid w:val="00F76FA8"/>
    <w:rsid w:val="00F77E37"/>
    <w:rsid w:val="00F82F3E"/>
    <w:rsid w:val="00F85B43"/>
    <w:rsid w:val="00F870FA"/>
    <w:rsid w:val="00F93F08"/>
    <w:rsid w:val="00F94624"/>
    <w:rsid w:val="00F94CED"/>
    <w:rsid w:val="00F95AE9"/>
    <w:rsid w:val="00F9659E"/>
    <w:rsid w:val="00F9770E"/>
    <w:rsid w:val="00FA02BB"/>
    <w:rsid w:val="00FA1C6B"/>
    <w:rsid w:val="00FA1C95"/>
    <w:rsid w:val="00FA2CEE"/>
    <w:rsid w:val="00FA2E18"/>
    <w:rsid w:val="00FA318C"/>
    <w:rsid w:val="00FA36D9"/>
    <w:rsid w:val="00FA586E"/>
    <w:rsid w:val="00FA5AF1"/>
    <w:rsid w:val="00FA5BE0"/>
    <w:rsid w:val="00FB1B56"/>
    <w:rsid w:val="00FB2A55"/>
    <w:rsid w:val="00FB3466"/>
    <w:rsid w:val="00FB3DE4"/>
    <w:rsid w:val="00FB3F18"/>
    <w:rsid w:val="00FB4148"/>
    <w:rsid w:val="00FB5B4A"/>
    <w:rsid w:val="00FB6F92"/>
    <w:rsid w:val="00FB7B72"/>
    <w:rsid w:val="00FB7D85"/>
    <w:rsid w:val="00FC026E"/>
    <w:rsid w:val="00FC1A5B"/>
    <w:rsid w:val="00FC33FC"/>
    <w:rsid w:val="00FC5124"/>
    <w:rsid w:val="00FD0EF4"/>
    <w:rsid w:val="00FD1403"/>
    <w:rsid w:val="00FD2360"/>
    <w:rsid w:val="00FD44FD"/>
    <w:rsid w:val="00FD4731"/>
    <w:rsid w:val="00FD47A0"/>
    <w:rsid w:val="00FD5F4B"/>
    <w:rsid w:val="00FD6768"/>
    <w:rsid w:val="00FE1653"/>
    <w:rsid w:val="00FE4145"/>
    <w:rsid w:val="00FE44A7"/>
    <w:rsid w:val="00FE5B2B"/>
    <w:rsid w:val="00FF0AB0"/>
    <w:rsid w:val="00FF28AC"/>
    <w:rsid w:val="00FF5C66"/>
    <w:rsid w:val="00FF673A"/>
    <w:rsid w:val="00FF6D35"/>
    <w:rsid w:val="00FF777D"/>
    <w:rsid w:val="00FF7F58"/>
    <w:rsid w:val="00FF7F62"/>
    <w:rsid w:val="0125A8F1"/>
    <w:rsid w:val="01370F23"/>
    <w:rsid w:val="0268BE51"/>
    <w:rsid w:val="02E5BBA7"/>
    <w:rsid w:val="0382DA78"/>
    <w:rsid w:val="03E04C8E"/>
    <w:rsid w:val="03EF63CC"/>
    <w:rsid w:val="040C9585"/>
    <w:rsid w:val="045B4E51"/>
    <w:rsid w:val="04BB71E9"/>
    <w:rsid w:val="04D0F138"/>
    <w:rsid w:val="04EE4E88"/>
    <w:rsid w:val="0564AE47"/>
    <w:rsid w:val="059EE546"/>
    <w:rsid w:val="05F35A98"/>
    <w:rsid w:val="0608F492"/>
    <w:rsid w:val="062875E3"/>
    <w:rsid w:val="065DBF99"/>
    <w:rsid w:val="069BC024"/>
    <w:rsid w:val="06CADD13"/>
    <w:rsid w:val="06F9C83B"/>
    <w:rsid w:val="06FA5FB4"/>
    <w:rsid w:val="06FC2C3A"/>
    <w:rsid w:val="0710B26A"/>
    <w:rsid w:val="07A4C4F3"/>
    <w:rsid w:val="07B11BAC"/>
    <w:rsid w:val="0890D75C"/>
    <w:rsid w:val="0895989C"/>
    <w:rsid w:val="08ABE952"/>
    <w:rsid w:val="08EC6C72"/>
    <w:rsid w:val="090608B7"/>
    <w:rsid w:val="09687978"/>
    <w:rsid w:val="09816E09"/>
    <w:rsid w:val="09E2650C"/>
    <w:rsid w:val="0A599D05"/>
    <w:rsid w:val="0AE2BEA9"/>
    <w:rsid w:val="0B54018B"/>
    <w:rsid w:val="0BD0F1F6"/>
    <w:rsid w:val="0C70630C"/>
    <w:rsid w:val="0CE4231A"/>
    <w:rsid w:val="0D0832CC"/>
    <w:rsid w:val="0E4712D1"/>
    <w:rsid w:val="0E615D24"/>
    <w:rsid w:val="0EBD81DB"/>
    <w:rsid w:val="0EC54006"/>
    <w:rsid w:val="10CCCE0F"/>
    <w:rsid w:val="1146F282"/>
    <w:rsid w:val="124B1ED5"/>
    <w:rsid w:val="128A204F"/>
    <w:rsid w:val="12D6F970"/>
    <w:rsid w:val="13D84B43"/>
    <w:rsid w:val="141D0BE3"/>
    <w:rsid w:val="15563207"/>
    <w:rsid w:val="15C54B9F"/>
    <w:rsid w:val="1731DFA5"/>
    <w:rsid w:val="176FF00B"/>
    <w:rsid w:val="1773D3E7"/>
    <w:rsid w:val="17B681E6"/>
    <w:rsid w:val="17C461F7"/>
    <w:rsid w:val="17E1E31B"/>
    <w:rsid w:val="18251C6F"/>
    <w:rsid w:val="18D6A3B6"/>
    <w:rsid w:val="18DC0D6C"/>
    <w:rsid w:val="19B74BAB"/>
    <w:rsid w:val="1A1D2615"/>
    <w:rsid w:val="1B4F7BF0"/>
    <w:rsid w:val="1BA7AFE1"/>
    <w:rsid w:val="1D1443E7"/>
    <w:rsid w:val="1E00DEB2"/>
    <w:rsid w:val="1E1EC030"/>
    <w:rsid w:val="1EE38E78"/>
    <w:rsid w:val="1EFDA12D"/>
    <w:rsid w:val="23595CD0"/>
    <w:rsid w:val="23963D10"/>
    <w:rsid w:val="23D38143"/>
    <w:rsid w:val="246832B0"/>
    <w:rsid w:val="24C47BE2"/>
    <w:rsid w:val="2590CBF3"/>
    <w:rsid w:val="2664DA04"/>
    <w:rsid w:val="26737DF7"/>
    <w:rsid w:val="2690FD92"/>
    <w:rsid w:val="270B2205"/>
    <w:rsid w:val="271EFDF9"/>
    <w:rsid w:val="28A6F266"/>
    <w:rsid w:val="28B30958"/>
    <w:rsid w:val="295139AA"/>
    <w:rsid w:val="29F773AA"/>
    <w:rsid w:val="2A835285"/>
    <w:rsid w:val="2B60E2E1"/>
    <w:rsid w:val="2BD68CAF"/>
    <w:rsid w:val="2C26FF68"/>
    <w:rsid w:val="2CE2BF7B"/>
    <w:rsid w:val="2D6E551F"/>
    <w:rsid w:val="2D93E97B"/>
    <w:rsid w:val="2E181B9D"/>
    <w:rsid w:val="2F2F2CE0"/>
    <w:rsid w:val="2FAD2646"/>
    <w:rsid w:val="30073ECE"/>
    <w:rsid w:val="300CBD70"/>
    <w:rsid w:val="310EED60"/>
    <w:rsid w:val="31C8E945"/>
    <w:rsid w:val="320109E3"/>
    <w:rsid w:val="336EF54F"/>
    <w:rsid w:val="33BD20AF"/>
    <w:rsid w:val="33CD446F"/>
    <w:rsid w:val="34029E03"/>
    <w:rsid w:val="34B59E61"/>
    <w:rsid w:val="34EA029B"/>
    <w:rsid w:val="34EDD160"/>
    <w:rsid w:val="350AC5B0"/>
    <w:rsid w:val="361C44E6"/>
    <w:rsid w:val="36923DEE"/>
    <w:rsid w:val="36E1465B"/>
    <w:rsid w:val="37081D72"/>
    <w:rsid w:val="3748AD30"/>
    <w:rsid w:val="376ED43C"/>
    <w:rsid w:val="38163140"/>
    <w:rsid w:val="383A52EC"/>
    <w:rsid w:val="38B2BB1F"/>
    <w:rsid w:val="3A1CA1FE"/>
    <w:rsid w:val="3A6BE1C2"/>
    <w:rsid w:val="3A75D2BD"/>
    <w:rsid w:val="3ABB3B23"/>
    <w:rsid w:val="3AFBD571"/>
    <w:rsid w:val="3B16C25D"/>
    <w:rsid w:val="3B57E531"/>
    <w:rsid w:val="3E4E631F"/>
    <w:rsid w:val="3E7CC7A4"/>
    <w:rsid w:val="3F32A002"/>
    <w:rsid w:val="3FEA3380"/>
    <w:rsid w:val="405B23A9"/>
    <w:rsid w:val="40A31CA3"/>
    <w:rsid w:val="4121D187"/>
    <w:rsid w:val="41445784"/>
    <w:rsid w:val="417D8A76"/>
    <w:rsid w:val="42A6EEFE"/>
    <w:rsid w:val="43674E15"/>
    <w:rsid w:val="43E97654"/>
    <w:rsid w:val="44D72B2C"/>
    <w:rsid w:val="4505DD32"/>
    <w:rsid w:val="45CD2BC3"/>
    <w:rsid w:val="495252A4"/>
    <w:rsid w:val="49C5256C"/>
    <w:rsid w:val="4ABC8FE5"/>
    <w:rsid w:val="4AF280F1"/>
    <w:rsid w:val="4B2D4453"/>
    <w:rsid w:val="4B56472E"/>
    <w:rsid w:val="4B629DE7"/>
    <w:rsid w:val="4F340DF1"/>
    <w:rsid w:val="4F3D182E"/>
    <w:rsid w:val="51DE5790"/>
    <w:rsid w:val="51E9C2AD"/>
    <w:rsid w:val="52069423"/>
    <w:rsid w:val="5274B8F0"/>
    <w:rsid w:val="52DF9B37"/>
    <w:rsid w:val="542C192B"/>
    <w:rsid w:val="54E33661"/>
    <w:rsid w:val="559A9ADA"/>
    <w:rsid w:val="55AD81B4"/>
    <w:rsid w:val="55EDFD1D"/>
    <w:rsid w:val="561A20AB"/>
    <w:rsid w:val="5747A92F"/>
    <w:rsid w:val="5770A521"/>
    <w:rsid w:val="58AB9E8F"/>
    <w:rsid w:val="58B292ED"/>
    <w:rsid w:val="58B2B0B9"/>
    <w:rsid w:val="59259DDF"/>
    <w:rsid w:val="59D0043B"/>
    <w:rsid w:val="59D6F38B"/>
    <w:rsid w:val="59DC8F5E"/>
    <w:rsid w:val="5A186AD2"/>
    <w:rsid w:val="5E0C0A33"/>
    <w:rsid w:val="5E296008"/>
    <w:rsid w:val="5E7A902C"/>
    <w:rsid w:val="5EC4664C"/>
    <w:rsid w:val="5ECFE774"/>
    <w:rsid w:val="61A6BED1"/>
    <w:rsid w:val="620F1253"/>
    <w:rsid w:val="62C29DCB"/>
    <w:rsid w:val="63696113"/>
    <w:rsid w:val="6414DB7C"/>
    <w:rsid w:val="6470BF13"/>
    <w:rsid w:val="6481837B"/>
    <w:rsid w:val="6493E8C9"/>
    <w:rsid w:val="66D9FA3D"/>
    <w:rsid w:val="67A73111"/>
    <w:rsid w:val="67CA3B1C"/>
    <w:rsid w:val="67CB898B"/>
    <w:rsid w:val="68782F71"/>
    <w:rsid w:val="688D8CE0"/>
    <w:rsid w:val="68A68AE1"/>
    <w:rsid w:val="6971BD4D"/>
    <w:rsid w:val="69865BDE"/>
    <w:rsid w:val="69C5A90C"/>
    <w:rsid w:val="69F504DB"/>
    <w:rsid w:val="6A5611CD"/>
    <w:rsid w:val="6A744BF9"/>
    <w:rsid w:val="6A98561C"/>
    <w:rsid w:val="6B4E8764"/>
    <w:rsid w:val="6B90D53C"/>
    <w:rsid w:val="6C28C500"/>
    <w:rsid w:val="6D25017D"/>
    <w:rsid w:val="6D5277FF"/>
    <w:rsid w:val="6D5B7204"/>
    <w:rsid w:val="6DA34FE2"/>
    <w:rsid w:val="6F486DB1"/>
    <w:rsid w:val="6FBA24A6"/>
    <w:rsid w:val="70DFFE61"/>
    <w:rsid w:val="713598B7"/>
    <w:rsid w:val="71743F9C"/>
    <w:rsid w:val="718C6C8D"/>
    <w:rsid w:val="72B4218A"/>
    <w:rsid w:val="72D16918"/>
    <w:rsid w:val="72D5E416"/>
    <w:rsid w:val="731C66D4"/>
    <w:rsid w:val="7425296A"/>
    <w:rsid w:val="75F13EC5"/>
    <w:rsid w:val="765A29FF"/>
    <w:rsid w:val="7696F219"/>
    <w:rsid w:val="76BB3245"/>
    <w:rsid w:val="76F319DA"/>
    <w:rsid w:val="7703833A"/>
    <w:rsid w:val="7703EAF2"/>
    <w:rsid w:val="771CEBB5"/>
    <w:rsid w:val="77819406"/>
    <w:rsid w:val="7781FEEB"/>
    <w:rsid w:val="77A04261"/>
    <w:rsid w:val="77ED58BC"/>
    <w:rsid w:val="789F539B"/>
    <w:rsid w:val="7909BE43"/>
    <w:rsid w:val="79D14BD9"/>
    <w:rsid w:val="79D28FF9"/>
    <w:rsid w:val="7A21FB9F"/>
    <w:rsid w:val="7A3C22B4"/>
    <w:rsid w:val="7A45B2FE"/>
    <w:rsid w:val="7B912AA8"/>
    <w:rsid w:val="7BE1835F"/>
    <w:rsid w:val="7C5237CD"/>
    <w:rsid w:val="7CABB3CD"/>
    <w:rsid w:val="7D2CFB09"/>
    <w:rsid w:val="7D834D2A"/>
    <w:rsid w:val="7DDDF618"/>
    <w:rsid w:val="7E5F79D3"/>
    <w:rsid w:val="7E71F29C"/>
    <w:rsid w:val="7FF53F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7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97CCF"/>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A719F6"/>
    <w:pPr>
      <w:tabs>
        <w:tab w:val="left" w:pos="340"/>
        <w:tab w:val="left" w:pos="680"/>
      </w:tabs>
      <w:spacing w:before="60" w:after="60"/>
    </w:p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列"/>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C34D38"/>
    <w:pPr>
      <w:spacing w:before="60" w:after="60"/>
      <w:ind w:left="360" w:right="-963" w:hanging="12"/>
    </w:pPr>
    <w:rPr>
      <w:rFonts w:ascii="Arial" w:hAnsi="Arial" w:cs="Arial"/>
      <w:color w:val="000000" w:themeColor="text1"/>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unhideWhenUsed/>
    <w:rsid w:val="00CF36A5"/>
    <w:rPr>
      <w:sz w:val="16"/>
      <w:szCs w:val="16"/>
    </w:rPr>
  </w:style>
  <w:style w:type="paragraph" w:styleId="CommentText">
    <w:name w:val="annotation text"/>
    <w:basedOn w:val="Normal"/>
    <w:link w:val="CommentTextChar"/>
    <w:unhideWhenUsed/>
    <w:rsid w:val="00CF36A5"/>
    <w:pPr>
      <w:spacing w:line="240" w:lineRule="auto"/>
    </w:pPr>
    <w:rPr>
      <w:sz w:val="20"/>
      <w:szCs w:val="20"/>
    </w:rPr>
  </w:style>
  <w:style w:type="character" w:customStyle="1" w:styleId="CommentTextChar">
    <w:name w:val="Comment Text Char"/>
    <w:basedOn w:val="DefaultParagraphFont"/>
    <w:link w:val="CommentText"/>
    <w:rsid w:val="00CF36A5"/>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CF36A5"/>
    <w:rPr>
      <w:b/>
      <w:bCs/>
    </w:rPr>
  </w:style>
  <w:style w:type="character" w:customStyle="1" w:styleId="CommentSubjectChar">
    <w:name w:val="Comment Subject Char"/>
    <w:basedOn w:val="CommentTextChar"/>
    <w:link w:val="CommentSubject"/>
    <w:semiHidden/>
    <w:rsid w:val="00CF36A5"/>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577F88"/>
    <w:rPr>
      <w:color w:val="605E5C"/>
      <w:shd w:val="clear" w:color="auto" w:fill="E1DFDD"/>
    </w:rPr>
  </w:style>
  <w:style w:type="character" w:styleId="FollowedHyperlink">
    <w:name w:val="FollowedHyperlink"/>
    <w:basedOn w:val="DefaultParagraphFont"/>
    <w:semiHidden/>
    <w:unhideWhenUsed/>
    <w:rsid w:val="005E3DC0"/>
    <w:rPr>
      <w:color w:val="800080" w:themeColor="followedHyperlink"/>
      <w:u w:val="single"/>
    </w:rPr>
  </w:style>
  <w:style w:type="paragraph" w:customStyle="1" w:styleId="Default">
    <w:name w:val="Default"/>
    <w:rsid w:val="005E3DC0"/>
    <w:pPr>
      <w:autoSpaceDE w:val="0"/>
      <w:autoSpaceDN w:val="0"/>
      <w:adjustRightInd w:val="0"/>
    </w:pPr>
    <w:rPr>
      <w:rFonts w:ascii="HelveticaNeueLT Std Cn" w:hAnsi="HelveticaNeueLT Std Cn" w:cs="HelveticaNeueLT Std Cn"/>
      <w:color w:val="000000"/>
      <w:sz w:val="24"/>
      <w:szCs w:val="24"/>
    </w:rPr>
  </w:style>
  <w:style w:type="character" w:customStyle="1" w:styleId="pointer-events-none">
    <w:name w:val="pointer-events-none"/>
    <w:basedOn w:val="DefaultParagraphFont"/>
    <w:rsid w:val="00054837"/>
  </w:style>
  <w:style w:type="paragraph" w:styleId="Revision">
    <w:name w:val="Revision"/>
    <w:hidden/>
    <w:uiPriority w:val="99"/>
    <w:semiHidden/>
    <w:rsid w:val="00735C8D"/>
    <w:rPr>
      <w:rFonts w:ascii="Arial" w:hAnsi="Arial"/>
      <w:color w:val="000000" w:themeColor="text1"/>
      <w:sz w:val="22"/>
      <w:szCs w:val="24"/>
      <w:lang w:eastAsia="en-US"/>
    </w:rPr>
  </w:style>
  <w:style w:type="table" w:styleId="LightGrid-Accent3">
    <w:name w:val="Light Grid Accent 3"/>
    <w:basedOn w:val="TableNormal"/>
    <w:uiPriority w:val="62"/>
    <w:locked/>
    <w:rsid w:val="005B4097"/>
    <w:rPr>
      <w:rFonts w:asciiTheme="minorHAnsi" w:eastAsiaTheme="minorHAnsi" w:hAnsiTheme="minorHAnsi" w:cstheme="minorBidi"/>
      <w:sz w:val="24"/>
      <w:szCs w:val="24"/>
      <w:lang w:val="en-GB" w:eastAsia="en-US"/>
    </w:rPr>
    <w:tblPr>
      <w:tblStyleRowBandSize w:val="1"/>
      <w:tblStyleColBandSize w:val="1"/>
      <w:tblBorders>
        <w:top w:val="single" w:sz="8" w:space="0" w:color="0078BF" w:themeColor="accent3"/>
        <w:left w:val="single" w:sz="8" w:space="0" w:color="0078BF" w:themeColor="accent3"/>
        <w:bottom w:val="single" w:sz="8" w:space="0" w:color="0078BF" w:themeColor="accent3"/>
        <w:right w:val="single" w:sz="8" w:space="0" w:color="0078BF" w:themeColor="accent3"/>
        <w:insideH w:val="single" w:sz="8" w:space="0" w:color="0078BF" w:themeColor="accent3"/>
        <w:insideV w:val="single" w:sz="8" w:space="0" w:color="0078B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8BF" w:themeColor="accent3"/>
          <w:left w:val="single" w:sz="8" w:space="0" w:color="0078BF" w:themeColor="accent3"/>
          <w:bottom w:val="single" w:sz="18" w:space="0" w:color="0078BF" w:themeColor="accent3"/>
          <w:right w:val="single" w:sz="8" w:space="0" w:color="0078BF" w:themeColor="accent3"/>
          <w:insideH w:val="nil"/>
          <w:insideV w:val="single" w:sz="8" w:space="0" w:color="0078B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8BF" w:themeColor="accent3"/>
          <w:left w:val="single" w:sz="8" w:space="0" w:color="0078BF" w:themeColor="accent3"/>
          <w:bottom w:val="single" w:sz="8" w:space="0" w:color="0078BF" w:themeColor="accent3"/>
          <w:right w:val="single" w:sz="8" w:space="0" w:color="0078BF" w:themeColor="accent3"/>
          <w:insideH w:val="nil"/>
          <w:insideV w:val="single" w:sz="8" w:space="0" w:color="0078B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8BF" w:themeColor="accent3"/>
          <w:left w:val="single" w:sz="8" w:space="0" w:color="0078BF" w:themeColor="accent3"/>
          <w:bottom w:val="single" w:sz="8" w:space="0" w:color="0078BF" w:themeColor="accent3"/>
          <w:right w:val="single" w:sz="8" w:space="0" w:color="0078BF" w:themeColor="accent3"/>
        </w:tcBorders>
      </w:tcPr>
    </w:tblStylePr>
    <w:tblStylePr w:type="band1Vert">
      <w:tblPr/>
      <w:tcPr>
        <w:tcBorders>
          <w:top w:val="single" w:sz="8" w:space="0" w:color="0078BF" w:themeColor="accent3"/>
          <w:left w:val="single" w:sz="8" w:space="0" w:color="0078BF" w:themeColor="accent3"/>
          <w:bottom w:val="single" w:sz="8" w:space="0" w:color="0078BF" w:themeColor="accent3"/>
          <w:right w:val="single" w:sz="8" w:space="0" w:color="0078BF" w:themeColor="accent3"/>
        </w:tcBorders>
        <w:shd w:val="clear" w:color="auto" w:fill="B0E1FF" w:themeFill="accent3" w:themeFillTint="3F"/>
      </w:tcPr>
    </w:tblStylePr>
    <w:tblStylePr w:type="band1Horz">
      <w:tblPr/>
      <w:tcPr>
        <w:tcBorders>
          <w:top w:val="single" w:sz="8" w:space="0" w:color="0078BF" w:themeColor="accent3"/>
          <w:left w:val="single" w:sz="8" w:space="0" w:color="0078BF" w:themeColor="accent3"/>
          <w:bottom w:val="single" w:sz="8" w:space="0" w:color="0078BF" w:themeColor="accent3"/>
          <w:right w:val="single" w:sz="8" w:space="0" w:color="0078BF" w:themeColor="accent3"/>
          <w:insideV w:val="single" w:sz="8" w:space="0" w:color="0078BF" w:themeColor="accent3"/>
        </w:tcBorders>
        <w:shd w:val="clear" w:color="auto" w:fill="B0E1FF" w:themeFill="accent3" w:themeFillTint="3F"/>
      </w:tcPr>
    </w:tblStylePr>
    <w:tblStylePr w:type="band2Horz">
      <w:tblPr/>
      <w:tcPr>
        <w:tcBorders>
          <w:top w:val="single" w:sz="8" w:space="0" w:color="0078BF" w:themeColor="accent3"/>
          <w:left w:val="single" w:sz="8" w:space="0" w:color="0078BF" w:themeColor="accent3"/>
          <w:bottom w:val="single" w:sz="8" w:space="0" w:color="0078BF" w:themeColor="accent3"/>
          <w:right w:val="single" w:sz="8" w:space="0" w:color="0078BF" w:themeColor="accent3"/>
          <w:insideV w:val="single" w:sz="8" w:space="0" w:color="0078BF" w:themeColor="accent3"/>
        </w:tcBorders>
      </w:tcPr>
    </w:tblStylePr>
  </w:style>
  <w:style w:type="character" w:styleId="FootnoteReference">
    <w:name w:val="footnote reference"/>
    <w:basedOn w:val="DefaultParagraphFont"/>
    <w:uiPriority w:val="99"/>
    <w:semiHidden/>
    <w:unhideWhenUsed/>
    <w:rsid w:val="00471D14"/>
    <w:rPr>
      <w:vertAlign w:val="superscript"/>
    </w:r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uiPriority w:val="34"/>
    <w:locked/>
    <w:rsid w:val="00762EC0"/>
    <w:rPr>
      <w:rFonts w:ascii="Arial" w:hAnsi="Arial"/>
      <w:color w:val="000000" w:themeColor="text1"/>
      <w:sz w:val="22"/>
      <w:szCs w:val="24"/>
      <w:lang w:eastAsia="en-US"/>
    </w:rPr>
  </w:style>
  <w:style w:type="character" w:customStyle="1" w:styleId="cf01">
    <w:name w:val="cf01"/>
    <w:basedOn w:val="DefaultParagraphFont"/>
    <w:rsid w:val="00AF47A1"/>
    <w:rPr>
      <w:rFonts w:ascii="Segoe UI" w:hAnsi="Segoe UI" w:cs="Segoe UI" w:hint="default"/>
      <w:sz w:val="18"/>
      <w:szCs w:val="18"/>
    </w:rPr>
  </w:style>
  <w:style w:type="character" w:customStyle="1" w:styleId="cf11">
    <w:name w:val="cf11"/>
    <w:basedOn w:val="DefaultParagraphFont"/>
    <w:rsid w:val="00AF47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3048">
      <w:bodyDiv w:val="1"/>
      <w:marLeft w:val="0"/>
      <w:marRight w:val="0"/>
      <w:marTop w:val="0"/>
      <w:marBottom w:val="0"/>
      <w:divBdr>
        <w:top w:val="none" w:sz="0" w:space="0" w:color="auto"/>
        <w:left w:val="none" w:sz="0" w:space="0" w:color="auto"/>
        <w:bottom w:val="none" w:sz="0" w:space="0" w:color="auto"/>
        <w:right w:val="none" w:sz="0" w:space="0" w:color="auto"/>
      </w:divBdr>
    </w:div>
    <w:div w:id="98262426">
      <w:bodyDiv w:val="1"/>
      <w:marLeft w:val="0"/>
      <w:marRight w:val="0"/>
      <w:marTop w:val="0"/>
      <w:marBottom w:val="0"/>
      <w:divBdr>
        <w:top w:val="none" w:sz="0" w:space="0" w:color="auto"/>
        <w:left w:val="none" w:sz="0" w:space="0" w:color="auto"/>
        <w:bottom w:val="none" w:sz="0" w:space="0" w:color="auto"/>
        <w:right w:val="none" w:sz="0" w:space="0" w:color="auto"/>
      </w:divBdr>
    </w:div>
    <w:div w:id="123695077">
      <w:bodyDiv w:val="1"/>
      <w:marLeft w:val="0"/>
      <w:marRight w:val="0"/>
      <w:marTop w:val="0"/>
      <w:marBottom w:val="0"/>
      <w:divBdr>
        <w:top w:val="none" w:sz="0" w:space="0" w:color="auto"/>
        <w:left w:val="none" w:sz="0" w:space="0" w:color="auto"/>
        <w:bottom w:val="none" w:sz="0" w:space="0" w:color="auto"/>
        <w:right w:val="none" w:sz="0" w:space="0" w:color="auto"/>
      </w:divBdr>
    </w:div>
    <w:div w:id="165247841">
      <w:bodyDiv w:val="1"/>
      <w:marLeft w:val="0"/>
      <w:marRight w:val="0"/>
      <w:marTop w:val="0"/>
      <w:marBottom w:val="0"/>
      <w:divBdr>
        <w:top w:val="none" w:sz="0" w:space="0" w:color="auto"/>
        <w:left w:val="none" w:sz="0" w:space="0" w:color="auto"/>
        <w:bottom w:val="none" w:sz="0" w:space="0" w:color="auto"/>
        <w:right w:val="none" w:sz="0" w:space="0" w:color="auto"/>
      </w:divBdr>
    </w:div>
    <w:div w:id="199899011">
      <w:bodyDiv w:val="1"/>
      <w:marLeft w:val="0"/>
      <w:marRight w:val="0"/>
      <w:marTop w:val="0"/>
      <w:marBottom w:val="0"/>
      <w:divBdr>
        <w:top w:val="none" w:sz="0" w:space="0" w:color="auto"/>
        <w:left w:val="none" w:sz="0" w:space="0" w:color="auto"/>
        <w:bottom w:val="none" w:sz="0" w:space="0" w:color="auto"/>
        <w:right w:val="none" w:sz="0" w:space="0" w:color="auto"/>
      </w:divBdr>
    </w:div>
    <w:div w:id="245313348">
      <w:bodyDiv w:val="1"/>
      <w:marLeft w:val="0"/>
      <w:marRight w:val="0"/>
      <w:marTop w:val="0"/>
      <w:marBottom w:val="0"/>
      <w:divBdr>
        <w:top w:val="none" w:sz="0" w:space="0" w:color="auto"/>
        <w:left w:val="none" w:sz="0" w:space="0" w:color="auto"/>
        <w:bottom w:val="none" w:sz="0" w:space="0" w:color="auto"/>
        <w:right w:val="none" w:sz="0" w:space="0" w:color="auto"/>
      </w:divBdr>
    </w:div>
    <w:div w:id="281232728">
      <w:bodyDiv w:val="1"/>
      <w:marLeft w:val="0"/>
      <w:marRight w:val="0"/>
      <w:marTop w:val="0"/>
      <w:marBottom w:val="0"/>
      <w:divBdr>
        <w:top w:val="none" w:sz="0" w:space="0" w:color="auto"/>
        <w:left w:val="none" w:sz="0" w:space="0" w:color="auto"/>
        <w:bottom w:val="none" w:sz="0" w:space="0" w:color="auto"/>
        <w:right w:val="none" w:sz="0" w:space="0" w:color="auto"/>
      </w:divBdr>
    </w:div>
    <w:div w:id="322321205">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93179958">
      <w:bodyDiv w:val="1"/>
      <w:marLeft w:val="0"/>
      <w:marRight w:val="0"/>
      <w:marTop w:val="0"/>
      <w:marBottom w:val="0"/>
      <w:divBdr>
        <w:top w:val="none" w:sz="0" w:space="0" w:color="auto"/>
        <w:left w:val="none" w:sz="0" w:space="0" w:color="auto"/>
        <w:bottom w:val="none" w:sz="0" w:space="0" w:color="auto"/>
        <w:right w:val="none" w:sz="0" w:space="0" w:color="auto"/>
      </w:divBdr>
    </w:div>
    <w:div w:id="497883697">
      <w:bodyDiv w:val="1"/>
      <w:marLeft w:val="0"/>
      <w:marRight w:val="0"/>
      <w:marTop w:val="0"/>
      <w:marBottom w:val="0"/>
      <w:divBdr>
        <w:top w:val="none" w:sz="0" w:space="0" w:color="auto"/>
        <w:left w:val="none" w:sz="0" w:space="0" w:color="auto"/>
        <w:bottom w:val="none" w:sz="0" w:space="0" w:color="auto"/>
        <w:right w:val="none" w:sz="0" w:space="0" w:color="auto"/>
      </w:divBdr>
    </w:div>
    <w:div w:id="502281988">
      <w:bodyDiv w:val="1"/>
      <w:marLeft w:val="0"/>
      <w:marRight w:val="0"/>
      <w:marTop w:val="0"/>
      <w:marBottom w:val="0"/>
      <w:divBdr>
        <w:top w:val="none" w:sz="0" w:space="0" w:color="auto"/>
        <w:left w:val="none" w:sz="0" w:space="0" w:color="auto"/>
        <w:bottom w:val="none" w:sz="0" w:space="0" w:color="auto"/>
        <w:right w:val="none" w:sz="0" w:space="0" w:color="auto"/>
      </w:divBdr>
    </w:div>
    <w:div w:id="520506852">
      <w:bodyDiv w:val="1"/>
      <w:marLeft w:val="0"/>
      <w:marRight w:val="0"/>
      <w:marTop w:val="0"/>
      <w:marBottom w:val="0"/>
      <w:divBdr>
        <w:top w:val="none" w:sz="0" w:space="0" w:color="auto"/>
        <w:left w:val="none" w:sz="0" w:space="0" w:color="auto"/>
        <w:bottom w:val="none" w:sz="0" w:space="0" w:color="auto"/>
        <w:right w:val="none" w:sz="0" w:space="0" w:color="auto"/>
      </w:divBdr>
    </w:div>
    <w:div w:id="599220572">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1363766">
      <w:bodyDiv w:val="1"/>
      <w:marLeft w:val="0"/>
      <w:marRight w:val="0"/>
      <w:marTop w:val="0"/>
      <w:marBottom w:val="0"/>
      <w:divBdr>
        <w:top w:val="none" w:sz="0" w:space="0" w:color="auto"/>
        <w:left w:val="none" w:sz="0" w:space="0" w:color="auto"/>
        <w:bottom w:val="none" w:sz="0" w:space="0" w:color="auto"/>
        <w:right w:val="none" w:sz="0" w:space="0" w:color="auto"/>
      </w:divBdr>
    </w:div>
    <w:div w:id="786503779">
      <w:bodyDiv w:val="1"/>
      <w:marLeft w:val="0"/>
      <w:marRight w:val="0"/>
      <w:marTop w:val="0"/>
      <w:marBottom w:val="0"/>
      <w:divBdr>
        <w:top w:val="none" w:sz="0" w:space="0" w:color="auto"/>
        <w:left w:val="none" w:sz="0" w:space="0" w:color="auto"/>
        <w:bottom w:val="none" w:sz="0" w:space="0" w:color="auto"/>
        <w:right w:val="none" w:sz="0" w:space="0" w:color="auto"/>
      </w:divBdr>
    </w:div>
    <w:div w:id="788277632">
      <w:bodyDiv w:val="1"/>
      <w:marLeft w:val="0"/>
      <w:marRight w:val="0"/>
      <w:marTop w:val="0"/>
      <w:marBottom w:val="0"/>
      <w:divBdr>
        <w:top w:val="none" w:sz="0" w:space="0" w:color="auto"/>
        <w:left w:val="none" w:sz="0" w:space="0" w:color="auto"/>
        <w:bottom w:val="none" w:sz="0" w:space="0" w:color="auto"/>
        <w:right w:val="none" w:sz="0" w:space="0" w:color="auto"/>
      </w:divBdr>
    </w:div>
    <w:div w:id="910312536">
      <w:bodyDiv w:val="1"/>
      <w:marLeft w:val="0"/>
      <w:marRight w:val="0"/>
      <w:marTop w:val="0"/>
      <w:marBottom w:val="0"/>
      <w:divBdr>
        <w:top w:val="none" w:sz="0" w:space="0" w:color="auto"/>
        <w:left w:val="none" w:sz="0" w:space="0" w:color="auto"/>
        <w:bottom w:val="none" w:sz="0" w:space="0" w:color="auto"/>
        <w:right w:val="none" w:sz="0" w:space="0" w:color="auto"/>
      </w:divBdr>
    </w:div>
    <w:div w:id="957493701">
      <w:bodyDiv w:val="1"/>
      <w:marLeft w:val="0"/>
      <w:marRight w:val="0"/>
      <w:marTop w:val="0"/>
      <w:marBottom w:val="0"/>
      <w:divBdr>
        <w:top w:val="none" w:sz="0" w:space="0" w:color="auto"/>
        <w:left w:val="none" w:sz="0" w:space="0" w:color="auto"/>
        <w:bottom w:val="none" w:sz="0" w:space="0" w:color="auto"/>
        <w:right w:val="none" w:sz="0" w:space="0" w:color="auto"/>
      </w:divBdr>
    </w:div>
    <w:div w:id="979919495">
      <w:bodyDiv w:val="1"/>
      <w:marLeft w:val="0"/>
      <w:marRight w:val="0"/>
      <w:marTop w:val="0"/>
      <w:marBottom w:val="0"/>
      <w:divBdr>
        <w:top w:val="none" w:sz="0" w:space="0" w:color="auto"/>
        <w:left w:val="none" w:sz="0" w:space="0" w:color="auto"/>
        <w:bottom w:val="none" w:sz="0" w:space="0" w:color="auto"/>
        <w:right w:val="none" w:sz="0" w:space="0" w:color="auto"/>
      </w:divBdr>
    </w:div>
    <w:div w:id="1094326173">
      <w:bodyDiv w:val="1"/>
      <w:marLeft w:val="0"/>
      <w:marRight w:val="0"/>
      <w:marTop w:val="0"/>
      <w:marBottom w:val="0"/>
      <w:divBdr>
        <w:top w:val="none" w:sz="0" w:space="0" w:color="auto"/>
        <w:left w:val="none" w:sz="0" w:space="0" w:color="auto"/>
        <w:bottom w:val="none" w:sz="0" w:space="0" w:color="auto"/>
        <w:right w:val="none" w:sz="0" w:space="0" w:color="auto"/>
      </w:divBdr>
    </w:div>
    <w:div w:id="1096635654">
      <w:bodyDiv w:val="1"/>
      <w:marLeft w:val="0"/>
      <w:marRight w:val="0"/>
      <w:marTop w:val="0"/>
      <w:marBottom w:val="0"/>
      <w:divBdr>
        <w:top w:val="none" w:sz="0" w:space="0" w:color="auto"/>
        <w:left w:val="none" w:sz="0" w:space="0" w:color="auto"/>
        <w:bottom w:val="none" w:sz="0" w:space="0" w:color="auto"/>
        <w:right w:val="none" w:sz="0" w:space="0" w:color="auto"/>
      </w:divBdr>
      <w:divsChild>
        <w:div w:id="463500985">
          <w:marLeft w:val="0"/>
          <w:marRight w:val="0"/>
          <w:marTop w:val="0"/>
          <w:marBottom w:val="0"/>
          <w:divBdr>
            <w:top w:val="none" w:sz="0" w:space="0" w:color="auto"/>
            <w:left w:val="none" w:sz="0" w:space="0" w:color="auto"/>
            <w:bottom w:val="none" w:sz="0" w:space="0" w:color="auto"/>
            <w:right w:val="none" w:sz="0" w:space="0" w:color="auto"/>
          </w:divBdr>
        </w:div>
        <w:div w:id="836962425">
          <w:marLeft w:val="0"/>
          <w:marRight w:val="0"/>
          <w:marTop w:val="0"/>
          <w:marBottom w:val="0"/>
          <w:divBdr>
            <w:top w:val="none" w:sz="0" w:space="0" w:color="auto"/>
            <w:left w:val="none" w:sz="0" w:space="0" w:color="auto"/>
            <w:bottom w:val="none" w:sz="0" w:space="0" w:color="auto"/>
            <w:right w:val="none" w:sz="0" w:space="0" w:color="auto"/>
          </w:divBdr>
        </w:div>
        <w:div w:id="347299358">
          <w:marLeft w:val="0"/>
          <w:marRight w:val="0"/>
          <w:marTop w:val="0"/>
          <w:marBottom w:val="0"/>
          <w:divBdr>
            <w:top w:val="none" w:sz="0" w:space="0" w:color="auto"/>
            <w:left w:val="none" w:sz="0" w:space="0" w:color="auto"/>
            <w:bottom w:val="none" w:sz="0" w:space="0" w:color="auto"/>
            <w:right w:val="none" w:sz="0" w:space="0" w:color="auto"/>
          </w:divBdr>
        </w:div>
      </w:divsChild>
    </w:div>
    <w:div w:id="1176381075">
      <w:bodyDiv w:val="1"/>
      <w:marLeft w:val="0"/>
      <w:marRight w:val="0"/>
      <w:marTop w:val="0"/>
      <w:marBottom w:val="0"/>
      <w:divBdr>
        <w:top w:val="none" w:sz="0" w:space="0" w:color="auto"/>
        <w:left w:val="none" w:sz="0" w:space="0" w:color="auto"/>
        <w:bottom w:val="none" w:sz="0" w:space="0" w:color="auto"/>
        <w:right w:val="none" w:sz="0" w:space="0" w:color="auto"/>
      </w:divBdr>
    </w:div>
    <w:div w:id="120097084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54246350">
      <w:bodyDiv w:val="1"/>
      <w:marLeft w:val="0"/>
      <w:marRight w:val="0"/>
      <w:marTop w:val="0"/>
      <w:marBottom w:val="0"/>
      <w:divBdr>
        <w:top w:val="none" w:sz="0" w:space="0" w:color="auto"/>
        <w:left w:val="none" w:sz="0" w:space="0" w:color="auto"/>
        <w:bottom w:val="none" w:sz="0" w:space="0" w:color="auto"/>
        <w:right w:val="none" w:sz="0" w:space="0" w:color="auto"/>
      </w:divBdr>
    </w:div>
    <w:div w:id="1266810974">
      <w:bodyDiv w:val="1"/>
      <w:marLeft w:val="0"/>
      <w:marRight w:val="0"/>
      <w:marTop w:val="0"/>
      <w:marBottom w:val="0"/>
      <w:divBdr>
        <w:top w:val="none" w:sz="0" w:space="0" w:color="auto"/>
        <w:left w:val="none" w:sz="0" w:space="0" w:color="auto"/>
        <w:bottom w:val="none" w:sz="0" w:space="0" w:color="auto"/>
        <w:right w:val="none" w:sz="0" w:space="0" w:color="auto"/>
      </w:divBdr>
    </w:div>
    <w:div w:id="1383167730">
      <w:bodyDiv w:val="1"/>
      <w:marLeft w:val="0"/>
      <w:marRight w:val="0"/>
      <w:marTop w:val="0"/>
      <w:marBottom w:val="0"/>
      <w:divBdr>
        <w:top w:val="none" w:sz="0" w:space="0" w:color="auto"/>
        <w:left w:val="none" w:sz="0" w:space="0" w:color="auto"/>
        <w:bottom w:val="none" w:sz="0" w:space="0" w:color="auto"/>
        <w:right w:val="none" w:sz="0" w:space="0" w:color="auto"/>
      </w:divBdr>
    </w:div>
    <w:div w:id="1522012613">
      <w:bodyDiv w:val="1"/>
      <w:marLeft w:val="0"/>
      <w:marRight w:val="0"/>
      <w:marTop w:val="0"/>
      <w:marBottom w:val="0"/>
      <w:divBdr>
        <w:top w:val="none" w:sz="0" w:space="0" w:color="auto"/>
        <w:left w:val="none" w:sz="0" w:space="0" w:color="auto"/>
        <w:bottom w:val="none" w:sz="0" w:space="0" w:color="auto"/>
        <w:right w:val="none" w:sz="0" w:space="0" w:color="auto"/>
      </w:divBdr>
    </w:div>
    <w:div w:id="1577402561">
      <w:bodyDiv w:val="1"/>
      <w:marLeft w:val="0"/>
      <w:marRight w:val="0"/>
      <w:marTop w:val="0"/>
      <w:marBottom w:val="0"/>
      <w:divBdr>
        <w:top w:val="none" w:sz="0" w:space="0" w:color="auto"/>
        <w:left w:val="none" w:sz="0" w:space="0" w:color="auto"/>
        <w:bottom w:val="none" w:sz="0" w:space="0" w:color="auto"/>
        <w:right w:val="none" w:sz="0" w:space="0" w:color="auto"/>
      </w:divBdr>
    </w:div>
    <w:div w:id="1595627826">
      <w:bodyDiv w:val="1"/>
      <w:marLeft w:val="0"/>
      <w:marRight w:val="0"/>
      <w:marTop w:val="0"/>
      <w:marBottom w:val="0"/>
      <w:divBdr>
        <w:top w:val="none" w:sz="0" w:space="0" w:color="auto"/>
        <w:left w:val="none" w:sz="0" w:space="0" w:color="auto"/>
        <w:bottom w:val="none" w:sz="0" w:space="0" w:color="auto"/>
        <w:right w:val="none" w:sz="0" w:space="0" w:color="auto"/>
      </w:divBdr>
    </w:div>
    <w:div w:id="1617247091">
      <w:bodyDiv w:val="1"/>
      <w:marLeft w:val="0"/>
      <w:marRight w:val="0"/>
      <w:marTop w:val="0"/>
      <w:marBottom w:val="0"/>
      <w:divBdr>
        <w:top w:val="none" w:sz="0" w:space="0" w:color="auto"/>
        <w:left w:val="none" w:sz="0" w:space="0" w:color="auto"/>
        <w:bottom w:val="none" w:sz="0" w:space="0" w:color="auto"/>
        <w:right w:val="none" w:sz="0" w:space="0" w:color="auto"/>
      </w:divBdr>
    </w:div>
    <w:div w:id="1718243437">
      <w:bodyDiv w:val="1"/>
      <w:marLeft w:val="0"/>
      <w:marRight w:val="0"/>
      <w:marTop w:val="0"/>
      <w:marBottom w:val="0"/>
      <w:divBdr>
        <w:top w:val="none" w:sz="0" w:space="0" w:color="auto"/>
        <w:left w:val="none" w:sz="0" w:space="0" w:color="auto"/>
        <w:bottom w:val="none" w:sz="0" w:space="0" w:color="auto"/>
        <w:right w:val="none" w:sz="0" w:space="0" w:color="auto"/>
      </w:divBdr>
    </w:div>
    <w:div w:id="1765034607">
      <w:bodyDiv w:val="1"/>
      <w:marLeft w:val="0"/>
      <w:marRight w:val="0"/>
      <w:marTop w:val="0"/>
      <w:marBottom w:val="0"/>
      <w:divBdr>
        <w:top w:val="none" w:sz="0" w:space="0" w:color="auto"/>
        <w:left w:val="none" w:sz="0" w:space="0" w:color="auto"/>
        <w:bottom w:val="none" w:sz="0" w:space="0" w:color="auto"/>
        <w:right w:val="none" w:sz="0" w:space="0" w:color="auto"/>
      </w:divBdr>
    </w:div>
    <w:div w:id="1769352312">
      <w:bodyDiv w:val="1"/>
      <w:marLeft w:val="0"/>
      <w:marRight w:val="0"/>
      <w:marTop w:val="0"/>
      <w:marBottom w:val="0"/>
      <w:divBdr>
        <w:top w:val="none" w:sz="0" w:space="0" w:color="auto"/>
        <w:left w:val="none" w:sz="0" w:space="0" w:color="auto"/>
        <w:bottom w:val="none" w:sz="0" w:space="0" w:color="auto"/>
        <w:right w:val="none" w:sz="0" w:space="0" w:color="auto"/>
      </w:divBdr>
    </w:div>
    <w:div w:id="1788968707">
      <w:bodyDiv w:val="1"/>
      <w:marLeft w:val="0"/>
      <w:marRight w:val="0"/>
      <w:marTop w:val="0"/>
      <w:marBottom w:val="0"/>
      <w:divBdr>
        <w:top w:val="none" w:sz="0" w:space="0" w:color="auto"/>
        <w:left w:val="none" w:sz="0" w:space="0" w:color="auto"/>
        <w:bottom w:val="none" w:sz="0" w:space="0" w:color="auto"/>
        <w:right w:val="none" w:sz="0" w:space="0" w:color="auto"/>
      </w:divBdr>
    </w:div>
    <w:div w:id="2021467245">
      <w:bodyDiv w:val="1"/>
      <w:marLeft w:val="0"/>
      <w:marRight w:val="0"/>
      <w:marTop w:val="0"/>
      <w:marBottom w:val="0"/>
      <w:divBdr>
        <w:top w:val="none" w:sz="0" w:space="0" w:color="auto"/>
        <w:left w:val="none" w:sz="0" w:space="0" w:color="auto"/>
        <w:bottom w:val="none" w:sz="0" w:space="0" w:color="auto"/>
        <w:right w:val="none" w:sz="0" w:space="0" w:color="auto"/>
      </w:divBdr>
    </w:div>
    <w:div w:id="2053067553">
      <w:bodyDiv w:val="1"/>
      <w:marLeft w:val="0"/>
      <w:marRight w:val="0"/>
      <w:marTop w:val="0"/>
      <w:marBottom w:val="0"/>
      <w:divBdr>
        <w:top w:val="none" w:sz="0" w:space="0" w:color="auto"/>
        <w:left w:val="none" w:sz="0" w:space="0" w:color="auto"/>
        <w:bottom w:val="none" w:sz="0" w:space="0" w:color="auto"/>
        <w:right w:val="none" w:sz="0" w:space="0" w:color="auto"/>
      </w:divBdr>
    </w:div>
    <w:div w:id="2086878494">
      <w:bodyDiv w:val="1"/>
      <w:marLeft w:val="0"/>
      <w:marRight w:val="0"/>
      <w:marTop w:val="0"/>
      <w:marBottom w:val="0"/>
      <w:divBdr>
        <w:top w:val="none" w:sz="0" w:space="0" w:color="auto"/>
        <w:left w:val="none" w:sz="0" w:space="0" w:color="auto"/>
        <w:bottom w:val="none" w:sz="0" w:space="0" w:color="auto"/>
        <w:right w:val="none" w:sz="0" w:space="0" w:color="auto"/>
      </w:divBdr>
    </w:div>
    <w:div w:id="213073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paonline.com.au/wp-content/uploads/2023/06/ODTCP-Program-Rules.pdf" TargetMode="External"/><Relationship Id="rId13" Type="http://schemas.openxmlformats.org/officeDocument/2006/relationships/hyperlink" Target="http://www.servicesaustralia.gov.au/hpos?context=22786" TargetMode="External"/><Relationship Id="rId18" Type="http://schemas.openxmlformats.org/officeDocument/2006/relationships/hyperlink" Target="https://search.health.gov.au/s/search.html?query=ctg&amp;collection=health&amp;profile=pbs&amp;Submit=" TargetMode="External"/><Relationship Id="rId26" Type="http://schemas.openxmlformats.org/officeDocument/2006/relationships/hyperlink" Target="https://www.pbs.gov.au/browse/section100-md"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servicesaustralia.gov.au/improved-monitoring-entitlements-to-pharmaceutical-benefits?context=22861" TargetMode="External"/><Relationship Id="rId34" Type="http://schemas.openxmlformats.org/officeDocument/2006/relationships/hyperlink" Target="mailto:QOTP@health.qld.gov.au" TargetMode="External"/><Relationship Id="rId7" Type="http://schemas.openxmlformats.org/officeDocument/2006/relationships/hyperlink" Target="http://www.pbs.gov.au/browse/section100-md" TargetMode="External"/><Relationship Id="rId12" Type="http://schemas.openxmlformats.org/officeDocument/2006/relationships/hyperlink" Target="https://www.pbs.gov.au/browse/section100-md" TargetMode="External"/><Relationship Id="rId17" Type="http://schemas.openxmlformats.org/officeDocument/2006/relationships/hyperlink" Target="https://www.pbs.gov.au/info/browse/section-100/chemotherapy" TargetMode="External"/><Relationship Id="rId25" Type="http://schemas.openxmlformats.org/officeDocument/2006/relationships/hyperlink" Target="https://www.health.gov.au/resources/publications/community-service-obligation-cso-for-pharmaceutical-wholesalers-funding-pool-operational-guidelines?language=en" TargetMode="External"/><Relationship Id="rId33" Type="http://schemas.openxmlformats.org/officeDocument/2006/relationships/hyperlink" Target="https://www1.health.gov.au/internet/main/publishing.nsf/Content/pharmaceutical-benefits-scheme-approved-supplier-administrative-functions"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pbs.gov.au/info/browse/section-100/s100-highly-specialised-drugs" TargetMode="External"/><Relationship Id="rId20" Type="http://schemas.openxmlformats.org/officeDocument/2006/relationships/hyperlink" Target="https://www.ppaonline.com.au/programs/medication-adherence-programs-2/odt" TargetMode="External"/><Relationship Id="rId29" Type="http://schemas.openxmlformats.org/officeDocument/2006/relationships/hyperlink" Target="https://www.ppaonline.com.au/wp-content/uploads/2023/06/ODT-Information-and-Consent-Form.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paonline.com.au/wp-content/uploads/2023/06/ODTCP-Program-Rules.pdf" TargetMode="External"/><Relationship Id="rId24" Type="http://schemas.openxmlformats.org/officeDocument/2006/relationships/hyperlink" Target="https://www.tga.gov.au/safety/shortages" TargetMode="External"/><Relationship Id="rId32" Type="http://schemas.openxmlformats.org/officeDocument/2006/relationships/hyperlink" Target="https://www1.health.gov.au/internet/main/publishing.nsf/Content/medical-practitioners"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ervicesaustralia.gov.au/how-to-apply-for-provider-number-if-youre-health-professional?context=34076" TargetMode="External"/><Relationship Id="rId23" Type="http://schemas.openxmlformats.org/officeDocument/2006/relationships/hyperlink" Target="https://www.servicesaustralia.gov.au/medicare-card" TargetMode="External"/><Relationship Id="rId28" Type="http://schemas.openxmlformats.org/officeDocument/2006/relationships/hyperlink" Target="https://www.ppaonline.com.au/wp-content/uploads/2023/06/ODTCP-Program-Rules.pdf" TargetMode="External"/><Relationship Id="rId36" Type="http://schemas.openxmlformats.org/officeDocument/2006/relationships/header" Target="header1.xml"/><Relationship Id="rId10" Type="http://schemas.openxmlformats.org/officeDocument/2006/relationships/hyperlink" Target="https://www.ppaonline.com.au/wp-content/uploads/2023/06/ODTCP-Program-Rules.pdf" TargetMode="External"/><Relationship Id="rId19" Type="http://schemas.openxmlformats.org/officeDocument/2006/relationships/hyperlink" Target="https://www.ppaonline.com.au/programs/medication-adherence-programs-2/odt" TargetMode="External"/><Relationship Id="rId31" Type="http://schemas.openxmlformats.org/officeDocument/2006/relationships/hyperlink" Target="https://www.digitalhealth.gov.au/initiatives-and-programs/my-health-record/manage-your-record/privacy-and-access/restrict-access-to-documents-in-your-record" TargetMode="External"/><Relationship Id="rId4" Type="http://schemas.openxmlformats.org/officeDocument/2006/relationships/webSettings" Target="webSettings.xml"/><Relationship Id="rId9" Type="http://schemas.openxmlformats.org/officeDocument/2006/relationships/hyperlink" Target="https://www.pbs.gov.au/info/healthpro/explanatory-notes/section1/Section_1_2_Explanatory_Notes" TargetMode="External"/><Relationship Id="rId14" Type="http://schemas.openxmlformats.org/officeDocument/2006/relationships/hyperlink" Target="https://www.pbs.gov.au/info/reviews/review-pbs-items-prescribing-nurse-practitioners-endorsed-midwives" TargetMode="External"/><Relationship Id="rId22" Type="http://schemas.openxmlformats.org/officeDocument/2006/relationships/hyperlink" Target="https://www.servicesaustralia.gov.au/enrolling-medicare-if-youre-temporary-resident-covered-ministerial-order?context=60092" TargetMode="External"/><Relationship Id="rId27" Type="http://schemas.openxmlformats.org/officeDocument/2006/relationships/hyperlink" Target="https://www.ppaonline.com.au/" TargetMode="External"/><Relationship Id="rId30" Type="http://schemas.openxmlformats.org/officeDocument/2006/relationships/hyperlink" Target="https://www.digitalhealth.gov.au/initiatives-and-programs/my-health-record/manage-your-record/privacy-and-access/restrict-access-to-your-record" TargetMode="External"/><Relationship Id="rId35" Type="http://schemas.openxmlformats.org/officeDocument/2006/relationships/hyperlink" Target="mailto:pharmacotherapy@health.vic.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ealth.gov.au/resources/publications/national-guidelines-for-medication-assisted-treatment-of-opioid-depende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3913</Words>
  <Characters>22308</Characters>
  <Application>Microsoft Office Word</Application>
  <DocSecurity>0</DocSecurity>
  <Lines>185</Lines>
  <Paragraphs>52</Paragraphs>
  <ScaleCrop>false</ScaleCrop>
  <Company/>
  <LinksUpToDate>false</LinksUpToDate>
  <CharactersWithSpaces>26169</CharactersWithSpaces>
  <SharedDoc>false</SharedDoc>
  <HLinks>
    <vt:vector size="12" baseType="variant">
      <vt:variant>
        <vt:i4>5439497</vt:i4>
      </vt:variant>
      <vt:variant>
        <vt:i4>3</vt:i4>
      </vt:variant>
      <vt:variant>
        <vt:i4>0</vt:i4>
      </vt:variant>
      <vt:variant>
        <vt:i4>5</vt:i4>
      </vt:variant>
      <vt:variant>
        <vt:lpwstr>https://www.health.gov.au/resources/publications/community-service-obligation-cso-for-pharmaceutical-wholesalers-funding-pool-operational-guidelines?language=en</vt:lpwstr>
      </vt:variant>
      <vt:variant>
        <vt:lpwstr/>
      </vt:variant>
      <vt:variant>
        <vt:i4>3997743</vt:i4>
      </vt:variant>
      <vt:variant>
        <vt:i4>0</vt:i4>
      </vt:variant>
      <vt:variant>
        <vt:i4>0</vt:i4>
      </vt:variant>
      <vt:variant>
        <vt:i4>5</vt:i4>
      </vt:variant>
      <vt:variant>
        <vt:lpwstr>https://www.legislation.gov.au/Series/F2021L00374/Compilations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2025-06-27T05:14:00Z</dcterms:created>
  <dcterms:modified xsi:type="dcterms:W3CDTF">2025-06-27T05:15:00Z</dcterms:modified>
</cp:coreProperties>
</file>